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B8" w:rsidRPr="00381055" w:rsidRDefault="00A81AB8" w:rsidP="00A81AB8">
      <w:pPr>
        <w:ind w:firstLine="284"/>
        <w:jc w:val="center"/>
        <w:rPr>
          <w:rFonts w:ascii="Arial" w:hAnsi="Arial" w:cs="Arial"/>
          <w:b/>
          <w:bCs/>
          <w:i/>
        </w:rPr>
      </w:pPr>
      <w:r w:rsidRPr="00381055">
        <w:rPr>
          <w:rFonts w:ascii="Arial" w:hAnsi="Arial" w:cs="Arial"/>
          <w:b/>
          <w:bCs/>
          <w:i/>
        </w:rPr>
        <w:t xml:space="preserve">Соціологія: теорія, методи, маркетинг. –2020. – № </w:t>
      </w:r>
      <w:r w:rsidRPr="00FC39BD">
        <w:rPr>
          <w:rFonts w:ascii="Arial" w:hAnsi="Arial" w:cs="Arial"/>
          <w:b/>
          <w:bCs/>
          <w:i/>
        </w:rPr>
        <w:t>2</w:t>
      </w:r>
      <w:r w:rsidRPr="00381055">
        <w:rPr>
          <w:rFonts w:ascii="Arial" w:hAnsi="Arial" w:cs="Arial"/>
          <w:b/>
          <w:bCs/>
          <w:i/>
        </w:rPr>
        <w:t>.</w:t>
      </w:r>
    </w:p>
    <w:p w:rsidR="00A81AB8" w:rsidRDefault="00A81AB8" w:rsidP="00A81AB8">
      <w:pPr>
        <w:ind w:firstLine="284"/>
        <w:jc w:val="center"/>
        <w:rPr>
          <w:rFonts w:ascii="Arial" w:hAnsi="Arial" w:cs="Arial"/>
          <w:bCs/>
        </w:rPr>
      </w:pPr>
    </w:p>
    <w:p w:rsidR="00A81AB8" w:rsidRDefault="00A81AB8" w:rsidP="00A81AB8">
      <w:pPr>
        <w:ind w:firstLine="284"/>
        <w:jc w:val="both"/>
        <w:rPr>
          <w:rFonts w:ascii="Arial" w:hAnsi="Arial" w:cs="Arial"/>
          <w:bCs/>
        </w:rPr>
      </w:pPr>
      <w:r w:rsidRPr="00381055">
        <w:rPr>
          <w:rFonts w:ascii="Arial" w:hAnsi="Arial" w:cs="Arial"/>
          <w:b/>
          <w:bCs/>
        </w:rPr>
        <w:t>Костенко, Н. Мережева комунікація: алгоритмічний і ризикований зв'язок</w:t>
      </w:r>
      <w:r w:rsidRPr="00381055">
        <w:rPr>
          <w:rFonts w:ascii="Arial" w:hAnsi="Arial" w:cs="Arial"/>
          <w:bCs/>
        </w:rPr>
        <w:t xml:space="preserve"> / Н. Костенко // Соціологія: теорія, методи, маркетинг. – 2020. – № 2. – С. 5–23.</w:t>
      </w:r>
    </w:p>
    <w:p w:rsidR="00A81AB8" w:rsidRDefault="00A81AB8" w:rsidP="00A81AB8">
      <w:pPr>
        <w:ind w:firstLine="284"/>
        <w:jc w:val="both"/>
        <w:rPr>
          <w:rFonts w:ascii="Arial" w:hAnsi="Arial" w:cs="Arial"/>
          <w:bCs/>
        </w:rPr>
      </w:pPr>
      <w:r w:rsidRPr="00381055">
        <w:rPr>
          <w:rFonts w:ascii="Arial" w:hAnsi="Arial" w:cs="Arial"/>
          <w:bCs/>
        </w:rPr>
        <w:t>У статті описано способи міркування про сучасну алгоритмічну культуру, яка визначається комунікативними режимами мереж. Підкреслюється, що незалежно від зміщень та акцентуації теоретичної думки щодо інформаційного середовища і цифрових комунікацій, перетворень статусів операторів і механіки обмінів, концептуальний простір дедалі більше схиляється до варіацій моделювання взаємодії human і nonhuman аґентів. При цьому віддають належне і тим, і тим, поєднуючи дискурси систем влади, ієрархічних структур і громадянського суспільства з розумінням “технічного менталітету” (Симондон) як онтогенетичної здатності складних машин до автономного та самореферентного розвитку, яку було б неправомірно іґнорувати або, навпаки, перебільшувати.</w:t>
      </w:r>
    </w:p>
    <w:p w:rsidR="00A81AB8"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381055">
        <w:rPr>
          <w:rFonts w:ascii="Arial" w:hAnsi="Arial" w:cs="Arial"/>
          <w:b/>
          <w:bCs/>
        </w:rPr>
        <w:t xml:space="preserve">Методики дослідження адаптації, інклюзії та зміни ідентичностей за умов масових міграцій: розроблення та апробація </w:t>
      </w:r>
      <w:r w:rsidRPr="00381055">
        <w:rPr>
          <w:rFonts w:ascii="Arial" w:hAnsi="Arial" w:cs="Arial"/>
          <w:bCs/>
        </w:rPr>
        <w:t>/ Є. Головаха, C. Дембіцький, О. Жуленьова, Т. Любива // Соціологія: теорія, методи, маркетинг. – 2020. – № 2. – С. 24–41.</w:t>
      </w:r>
    </w:p>
    <w:p w:rsidR="00A81AB8" w:rsidRDefault="00A81AB8" w:rsidP="00A81AB8">
      <w:pPr>
        <w:ind w:firstLine="284"/>
        <w:jc w:val="both"/>
        <w:rPr>
          <w:rFonts w:ascii="Arial" w:hAnsi="Arial" w:cs="Arial"/>
          <w:bCs/>
        </w:rPr>
      </w:pPr>
      <w:r w:rsidRPr="004559C1">
        <w:rPr>
          <w:rFonts w:ascii="Arial" w:hAnsi="Arial" w:cs="Arial"/>
          <w:bCs/>
        </w:rPr>
        <w:t xml:space="preserve">Метою дослідження, результати якого віддзеркалено у статті, є розроблення та апробація інструментарію соціологічного дослідження процесів адаптації, інклюзії та зміни ідентичностей за умов масових міграцій, а також з’ясування в пілотному дослідженні можливості застосування розроблених методик. Для пілотажу методик цільову групу було визначено як сукупність внутрішньо переміщених осіб (ВПО), утворену у зв’язку з військовими подіями, які відбулися на Донбасі. Онлайн-анкета у програмному забезпеченні Lime Survey включала блоки запитань про ідентичність, інклюзію, адаптацію, соціальне самопочуття, психологічний дистрес, а також низку фактологічних і соціально-демографічних запитань. Факторну валідність перевірено за допомоги конфірматорного факторного аналізу з використанням методу діагонально зважених найменших квадратів (DWLS). Стосовно конструктної валідизації використано індекс психологічного дистресу SCL-9-NR та Інтеґральний індекс соціального самопочуття (ІІСС-20). У результаті апробації з’ясовано, що методики вимірювання соціальної адаптації та зміни ідентичностей відповідають вимогам факторної та конструктної валідності й можуть бути застосовані для визначення особливостей </w:t>
      </w:r>
      <w:r w:rsidRPr="004559C1">
        <w:rPr>
          <w:rFonts w:ascii="Arial" w:hAnsi="Arial" w:cs="Arial"/>
          <w:bCs/>
        </w:rPr>
        <w:lastRenderedPageBreak/>
        <w:t>адаптації та ідентифікації міґрантів. Такий самий висновок зроблено щодо методики визначення рівня пасивної інклюзії. Шкала вимірювання активної інклюзії не виявила ознак конструктної валідності, що означає необхідність її принципового доопрацювання за результатами апробації.</w:t>
      </w:r>
    </w:p>
    <w:p w:rsidR="00A81AB8"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4559C1">
        <w:rPr>
          <w:rFonts w:ascii="Arial" w:hAnsi="Arial" w:cs="Arial"/>
          <w:b/>
          <w:bCs/>
        </w:rPr>
        <w:t>Резнік, О. Соціально-демографічні чинники ставлення українців до судової влади</w:t>
      </w:r>
      <w:r w:rsidRPr="004559C1">
        <w:rPr>
          <w:rFonts w:ascii="Arial" w:hAnsi="Arial" w:cs="Arial"/>
          <w:bCs/>
        </w:rPr>
        <w:t xml:space="preserve"> / О. Резнік, О. Козловський // Соціологія: теорія, методи, маркетинг. – 2020. – № 2. – С. 42–56.</w:t>
      </w:r>
    </w:p>
    <w:p w:rsidR="00A81AB8" w:rsidRDefault="00A81AB8" w:rsidP="00A81AB8">
      <w:pPr>
        <w:ind w:firstLine="284"/>
        <w:jc w:val="both"/>
        <w:rPr>
          <w:rFonts w:ascii="Arial" w:hAnsi="Arial" w:cs="Arial"/>
          <w:bCs/>
        </w:rPr>
      </w:pPr>
      <w:r w:rsidRPr="004559C1">
        <w:rPr>
          <w:rFonts w:ascii="Arial" w:hAnsi="Arial" w:cs="Arial"/>
          <w:bCs/>
        </w:rPr>
        <w:t>У статті аналізуються соціально-демографічні детермінанти ставлення українських громадян до судової влади, виявлені на підставі даних загальнонаціонального опитування. Ставлення до судової влади розглянуто через чотири показники: 1) довіра до судів; 2) оцінка шансів виграти суд незалежно від достатку громадянина; 3) оцінка незалежності суддів; 4) оцінка доброчесності суддівського корпусу. Незважаючи на соціальний оптимізм, який спостерігався в українському суспільстві після президентських та парламентських виборів 2019 року, дослідження зафіксувало низький рівень довіри та неґативні оцінки українського правосуддя. З використанням методу множинної лінійної реґресії виявлено, що громадська думка щодо правосуддя формується безвідносно до статі, рівня освіти та реґіону проживання. Виявлено, що ставлення українців до судової влади зумовлюється здебільшого віком, типом поселення, мовою спілкування вдома та досвідом участі в судовому процесі. Довіра та позитивні оцінки стосовно судової влади проявляються переважно мірою зменшення віку і розміру населеного пункту проживання респондента, а також серед російськомовних і тих, хто має досвід участі в судовому процесі.</w:t>
      </w:r>
    </w:p>
    <w:p w:rsidR="00A81AB8" w:rsidRPr="004559C1"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4559C1">
        <w:rPr>
          <w:rFonts w:ascii="Arial" w:hAnsi="Arial" w:cs="Arial"/>
          <w:b/>
          <w:bCs/>
        </w:rPr>
        <w:t>Рущенко, І. Цивілізаційні цінності країн ЄС, Росії, України (на підставі експертного опитування)</w:t>
      </w:r>
      <w:r w:rsidRPr="004559C1">
        <w:rPr>
          <w:rFonts w:ascii="Arial" w:hAnsi="Arial" w:cs="Arial"/>
          <w:bCs/>
        </w:rPr>
        <w:t xml:space="preserve"> / І. Рущенко // Соціологія: теорія, методи, маркетинг. – 2020. – № 2. – С. 72–89.</w:t>
      </w:r>
    </w:p>
    <w:p w:rsidR="00A81AB8" w:rsidRDefault="00A81AB8" w:rsidP="00A81AB8">
      <w:pPr>
        <w:ind w:firstLine="284"/>
        <w:jc w:val="both"/>
        <w:rPr>
          <w:rFonts w:ascii="Arial" w:hAnsi="Arial" w:cs="Arial"/>
          <w:bCs/>
        </w:rPr>
      </w:pPr>
      <w:r w:rsidRPr="004559C1">
        <w:rPr>
          <w:rFonts w:ascii="Arial" w:hAnsi="Arial" w:cs="Arial"/>
          <w:bCs/>
        </w:rPr>
        <w:t xml:space="preserve">Стаття присвячена визначенню відмінностей ціннісних структур країн Європейського Союзу, Російської Федерації, України. Згідно з гіпотезою автора поточна російсько-українська гібридна війна ведеться не за інтереси, а за панування певних цінностей. Емпіричну базу статті становить експертне опитування, яке здійснив автор під час проведення II Харківського міжнародного безпекового форуму 29–30 листопада 2019 року. Результати дослідження показали таке: 1) топ-10 соціальних цінностей у країнах ЄС і РФ повністю відмінні, 2) українське суспільство посідає проміжну позицію між європейською і </w:t>
      </w:r>
      <w:r w:rsidRPr="004559C1">
        <w:rPr>
          <w:rFonts w:ascii="Arial" w:hAnsi="Arial" w:cs="Arial"/>
          <w:bCs/>
        </w:rPr>
        <w:lastRenderedPageBreak/>
        <w:t>російською цивілізаційними системами, 3) українська ціннісна система остаточно не склалася і відбувається її очевидний дрейф до ціннісної системи об’єднаної Європи.</w:t>
      </w:r>
    </w:p>
    <w:p w:rsidR="00A81AB8" w:rsidRPr="004559C1"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4559C1">
        <w:rPr>
          <w:rFonts w:ascii="Arial" w:hAnsi="Arial" w:cs="Arial"/>
          <w:b/>
          <w:bCs/>
        </w:rPr>
        <w:t>Лобанова, А. Соціологічні ідеї Микити Шаповала: історична репрезентація</w:t>
      </w:r>
      <w:r w:rsidRPr="004559C1">
        <w:rPr>
          <w:rFonts w:ascii="Arial" w:hAnsi="Arial" w:cs="Arial"/>
          <w:bCs/>
        </w:rPr>
        <w:t xml:space="preserve"> / А. Лобанова, С. Петрухін // Соціологія: теорія, методи, маркетинг. – 2020. – № 2. – С. 90–101.</w:t>
      </w:r>
    </w:p>
    <w:p w:rsidR="00A81AB8" w:rsidRPr="004559C1" w:rsidRDefault="00A81AB8" w:rsidP="00A81AB8">
      <w:pPr>
        <w:ind w:firstLine="284"/>
        <w:jc w:val="both"/>
        <w:rPr>
          <w:rFonts w:ascii="Arial" w:hAnsi="Arial" w:cs="Arial"/>
          <w:bCs/>
        </w:rPr>
      </w:pPr>
      <w:r w:rsidRPr="004559C1">
        <w:rPr>
          <w:rFonts w:ascii="Arial" w:hAnsi="Arial" w:cs="Arial"/>
          <w:bCs/>
        </w:rPr>
        <w:t>Упродовж останніх років українські вчені дедалі частіше звертаються до переосмислення нашої історії, зокрема до здобутків тих науковців, які так чи інакше вплинули на розвиток вітчизняної та світової науки. Однак у зв’язку з радянською ідеологічною доктриною досягнення цих науковців довгий час перебувають поза увагою української спільноти. Одним із яскравих прикладів є спадщина Микити Шаповала, яка донині залишається недостатньо дослідженою, але за умов сьогодення потребує поглибленого вивчення. Адже питання національного розвитку України є актуальним і в наш час, тому звернення до ідей тих науковців, котрі говорили про національне державотворення, залишається важливою складовою передумов обрання правильної моделі розбудови країни.</w:t>
      </w:r>
    </w:p>
    <w:p w:rsidR="00A81AB8" w:rsidRPr="004559C1" w:rsidRDefault="00A81AB8" w:rsidP="00A81AB8">
      <w:pPr>
        <w:ind w:firstLine="284"/>
        <w:jc w:val="both"/>
        <w:rPr>
          <w:rFonts w:ascii="Arial" w:hAnsi="Arial" w:cs="Arial"/>
          <w:bCs/>
        </w:rPr>
      </w:pPr>
      <w:r w:rsidRPr="004559C1">
        <w:rPr>
          <w:rFonts w:ascii="Arial" w:hAnsi="Arial" w:cs="Arial"/>
          <w:bCs/>
        </w:rPr>
        <w:t>Головною метою статті є подання історичної репрезентації соціологічних ідей Микити Шаповала щодо ролі наукового знання, класифікації наук і місця соціології серед них, базових соціологічних категоріях (особистості, суспільства, держави). Також у статті окреслено перспективні напрями дослідження соціологічної спадщини Шаповала.</w:t>
      </w:r>
    </w:p>
    <w:p w:rsidR="00A81AB8" w:rsidRDefault="00A81AB8" w:rsidP="00A81AB8">
      <w:pPr>
        <w:ind w:firstLine="284"/>
        <w:jc w:val="both"/>
        <w:rPr>
          <w:rFonts w:ascii="Arial" w:hAnsi="Arial" w:cs="Arial"/>
          <w:bCs/>
        </w:rPr>
      </w:pPr>
      <w:r w:rsidRPr="004559C1">
        <w:rPr>
          <w:rFonts w:ascii="Arial" w:hAnsi="Arial" w:cs="Arial"/>
          <w:bCs/>
        </w:rPr>
        <w:t>У статті проаналізовано ідеї М. Шаповала щодо класифікації наук, місця в ній соціології та її предметного поля, окреслено основні наукові підходи, які він запропонував для пояснення суспільних явищ і процесів.</w:t>
      </w:r>
    </w:p>
    <w:p w:rsidR="00A81AB8" w:rsidRPr="004559C1"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4559C1">
        <w:rPr>
          <w:rFonts w:ascii="Arial" w:hAnsi="Arial" w:cs="Arial"/>
          <w:b/>
          <w:bCs/>
        </w:rPr>
        <w:t>Устич, С. Неадитивне суспільство: системологічна парадигма</w:t>
      </w:r>
      <w:r w:rsidRPr="004559C1">
        <w:rPr>
          <w:rFonts w:ascii="Arial" w:hAnsi="Arial" w:cs="Arial"/>
          <w:bCs/>
        </w:rPr>
        <w:t xml:space="preserve"> / С. Устич // Соціологія: теорія, методи, маркетинг. – 2020. – № 2. – С. 102–122.</w:t>
      </w:r>
    </w:p>
    <w:p w:rsidR="00A81AB8" w:rsidRDefault="00A81AB8" w:rsidP="00A81AB8">
      <w:pPr>
        <w:ind w:firstLine="284"/>
        <w:jc w:val="both"/>
        <w:rPr>
          <w:rFonts w:ascii="Arial" w:hAnsi="Arial" w:cs="Arial"/>
          <w:bCs/>
        </w:rPr>
      </w:pPr>
      <w:r w:rsidRPr="004559C1">
        <w:rPr>
          <w:rFonts w:ascii="Arial" w:hAnsi="Arial" w:cs="Arial"/>
          <w:bCs/>
        </w:rPr>
        <w:t>Стаття присвячена дослідженню методологічних засад соціальної системології. Подано тлумачення неадитивної якості як системоутворювального начала соціальної дійсності. Ідентифіковано загальну суперечність сучасного неадитивного суспільства, запропоновано його модель, описано механізм функціонування та розвитку. Проаналізовано імплементаційний потенціал пропонованих системологічних ідей.</w:t>
      </w:r>
    </w:p>
    <w:p w:rsidR="00A81AB8"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4559C1">
        <w:rPr>
          <w:rFonts w:ascii="Arial" w:hAnsi="Arial" w:cs="Arial"/>
          <w:b/>
          <w:bCs/>
        </w:rPr>
        <w:lastRenderedPageBreak/>
        <w:t>Круглий стіл "Аґенти соціальних змін у суспільстві нестійкої інституціональності: особистості, ідеї, соціальні рухи"</w:t>
      </w:r>
      <w:r w:rsidRPr="004559C1">
        <w:rPr>
          <w:rFonts w:ascii="Arial" w:hAnsi="Arial" w:cs="Arial"/>
          <w:bCs/>
        </w:rPr>
        <w:t xml:space="preserve"> // Соціологія: теорія, методи, маркетинг. – 2020. – № 2. – С. 123-162.</w:t>
      </w:r>
    </w:p>
    <w:p w:rsidR="00A81AB8" w:rsidRDefault="00A81AB8" w:rsidP="00A81AB8">
      <w:pPr>
        <w:ind w:firstLine="284"/>
        <w:jc w:val="both"/>
        <w:rPr>
          <w:rFonts w:ascii="Arial" w:hAnsi="Arial" w:cs="Arial"/>
          <w:bCs/>
        </w:rPr>
      </w:pPr>
      <w:r w:rsidRPr="004559C1">
        <w:rPr>
          <w:rFonts w:ascii="Arial" w:hAnsi="Arial" w:cs="Arial"/>
          <w:bCs/>
        </w:rPr>
        <w:t>Круглий стіл, зорганізований відділом соціальної психології Інституту соціології НАНУ, проходив в Інституті соціології НАН України 3 грудня 2019 року і був присвячений 95-літтю фундаторки відділу соціальної психології Інституту соціології НАН України — Лідії Василівни Сохань. Тематика цього круглого столу надає творчому спадку Л. В.Сохань і багатьом напрацюванням її школи актуального соціологічного звучання у дослідженнях аґентів соціальних змін та особливостей взаємодії аґентності зі структурою в Україні як суспільстві нестійкої інституціональності.</w:t>
      </w:r>
    </w:p>
    <w:p w:rsidR="00A81AB8" w:rsidRDefault="00A81AB8" w:rsidP="00A81AB8">
      <w:pPr>
        <w:ind w:firstLine="284"/>
        <w:jc w:val="both"/>
        <w:rPr>
          <w:rFonts w:ascii="Arial" w:hAnsi="Arial" w:cs="Arial"/>
          <w:bCs/>
        </w:rPr>
      </w:pPr>
    </w:p>
    <w:p w:rsidR="00A81AB8" w:rsidRDefault="00A81AB8" w:rsidP="00A81AB8">
      <w:pPr>
        <w:ind w:firstLine="284"/>
        <w:jc w:val="both"/>
        <w:rPr>
          <w:rFonts w:ascii="Arial" w:hAnsi="Arial" w:cs="Arial"/>
          <w:bCs/>
        </w:rPr>
      </w:pPr>
      <w:r w:rsidRPr="00F41687">
        <w:rPr>
          <w:rFonts w:ascii="Arial" w:hAnsi="Arial" w:cs="Arial"/>
          <w:b/>
          <w:bCs/>
          <w:i/>
        </w:rPr>
        <w:t>Тематика:</w:t>
      </w:r>
      <w:r w:rsidRPr="004559C1">
        <w:rPr>
          <w:rFonts w:ascii="Arial" w:hAnsi="Arial" w:cs="Arial"/>
          <w:bCs/>
        </w:rPr>
        <w:t xml:space="preserve"> Зміст та форми соціальної життєтворчості особистості в умовах стійкого і нестійкого інтитуціонального детермінізму / М. Шульга. Методологічні проблеми дослідження соціальних змін / Ю. Савельєв. Ситуація інституціональної нестійкості як тло запиту на агентність: зв'язок із соціальною напруженістю / Л. Бевзенко. Суб'єктність та агентність у соціальних змінах / О. Злобіна. Соціальний активізм у суспільстві нестійкої інституціальності: агенти впливу та агенти змін / Н. Соболєва. Соціальні напрями агентної активності / І. Мартинюк. Українські виборці як агенти суспільно-політичних змін / О. Безрукова. Журналісти як агенти змін: "pro" і"contra" / С. Солодько. Агентність ЗМІ: про взаємодію журналістики х різнми соціальними полями / О. Сусська. Агенти змін у полі освіти / С. Шевченко.</w:t>
      </w:r>
    </w:p>
    <w:p w:rsidR="00A81AB8" w:rsidRDefault="00A81AB8" w:rsidP="00A81AB8">
      <w:pPr>
        <w:ind w:firstLine="284"/>
        <w:jc w:val="both"/>
        <w:rPr>
          <w:rFonts w:ascii="Arial" w:hAnsi="Arial" w:cs="Arial"/>
          <w:bCs/>
        </w:rPr>
      </w:pPr>
    </w:p>
    <w:p w:rsidR="00A81AB8" w:rsidRPr="00F41687" w:rsidRDefault="00A81AB8" w:rsidP="00A81AB8">
      <w:pPr>
        <w:ind w:firstLine="284"/>
        <w:jc w:val="both"/>
        <w:rPr>
          <w:rFonts w:ascii="Arial" w:hAnsi="Arial" w:cs="Arial"/>
          <w:bCs/>
        </w:rPr>
      </w:pPr>
      <w:r w:rsidRPr="00F41687">
        <w:rPr>
          <w:rFonts w:ascii="Arial" w:hAnsi="Arial" w:cs="Arial"/>
          <w:b/>
          <w:bCs/>
        </w:rPr>
        <w:t>Іващенко, К. Інтеграція в сучасних міграційних дослідженнях: нотатки з двох конференцій під егідою IMISCOE напередодні світового "локдауну"</w:t>
      </w:r>
      <w:r w:rsidRPr="004559C1">
        <w:rPr>
          <w:rFonts w:ascii="Arial" w:hAnsi="Arial" w:cs="Arial"/>
          <w:bCs/>
        </w:rPr>
        <w:t xml:space="preserve"> / К. Іващенко</w:t>
      </w:r>
      <w:r w:rsidRPr="00F41687">
        <w:rPr>
          <w:rFonts w:ascii="Arial" w:hAnsi="Arial" w:cs="Arial"/>
          <w:bCs/>
        </w:rPr>
        <w:t xml:space="preserve"> // Соціологія: теорія, методи, маркетинг. – 2020. – № 2. – </w:t>
      </w:r>
      <w:r w:rsidRPr="004559C1">
        <w:rPr>
          <w:rFonts w:ascii="Arial" w:hAnsi="Arial" w:cs="Arial"/>
          <w:bCs/>
        </w:rPr>
        <w:t>С.</w:t>
      </w:r>
      <w:r w:rsidRPr="004559C1">
        <w:t xml:space="preserve"> </w:t>
      </w:r>
      <w:r w:rsidRPr="004559C1">
        <w:rPr>
          <w:rFonts w:ascii="Arial" w:hAnsi="Arial" w:cs="Arial"/>
          <w:bCs/>
        </w:rPr>
        <w:t>163-170</w:t>
      </w:r>
      <w:r w:rsidRPr="00F41687">
        <w:rPr>
          <w:rFonts w:ascii="Arial" w:hAnsi="Arial" w:cs="Arial"/>
          <w:bCs/>
        </w:rPr>
        <w:t>.</w:t>
      </w:r>
    </w:p>
    <w:p w:rsidR="00A81AB8" w:rsidRPr="00F41687" w:rsidRDefault="00A81AB8" w:rsidP="00A81AB8">
      <w:pPr>
        <w:ind w:firstLine="284"/>
        <w:jc w:val="both"/>
        <w:rPr>
          <w:rFonts w:ascii="Arial" w:hAnsi="Arial" w:cs="Arial"/>
          <w:bCs/>
        </w:rPr>
      </w:pPr>
      <w:r w:rsidRPr="00F41687">
        <w:rPr>
          <w:rFonts w:ascii="Arial" w:hAnsi="Arial" w:cs="Arial"/>
          <w:bCs/>
        </w:rPr>
        <w:t xml:space="preserve">Дві конференції IMISCO (“Майбутнє міґраційних досліджень: дискусія щодо еволюції та впливу дослідницької галузі” та “Переміщення, життя, інвестування та виживання: житло та міґрація в непевні часи”, що відбулися 5–7 лютого 2020 року в Лісабоні) були присвячені концептуальним, теоретичним і практичним аспектам розвитку міждисциплінарних міґраційних досліджень та висунули на перший план тему інтеґрації. Автор дає короткий огляд основних ідей, що обговорювалися в ході конференцій: необхідність деколонізації та інтернаціоналізації міґраційних досліджень, систематизація накопичених знань за допомогою нових інструментів </w:t>
      </w:r>
      <w:r w:rsidRPr="00F41687">
        <w:rPr>
          <w:rFonts w:ascii="Arial" w:hAnsi="Arial" w:cs="Arial"/>
          <w:bCs/>
        </w:rPr>
        <w:lastRenderedPageBreak/>
        <w:t>(IMISCOE Research Network, Taxonomy System), розширений діалог вчених з суспільством та політиками. Для того, щоб стати невід'ємною частиною ґлобальної дослідницької мережі, вітчизняні фахівці, які займаються науковими розвідками у сфері міґрації, мають зосередити увагу на безперервному зборі даних, просуванні міжнародних публікацій та зв'язку своїх досліджень зі стратегічним порядком денним.</w:t>
      </w:r>
    </w:p>
    <w:p w:rsidR="00A81AB8" w:rsidRPr="00A81AB8" w:rsidRDefault="00A81AB8" w:rsidP="00A81AB8">
      <w:pPr>
        <w:ind w:firstLine="284"/>
        <w:jc w:val="both"/>
        <w:rPr>
          <w:rFonts w:ascii="Arial" w:hAnsi="Arial" w:cs="Arial"/>
          <w:b/>
          <w:bCs/>
        </w:rPr>
      </w:pPr>
    </w:p>
    <w:p w:rsidR="00A81AB8" w:rsidRPr="00A81AB8" w:rsidRDefault="00A81AB8" w:rsidP="00A81AB8">
      <w:pPr>
        <w:ind w:firstLine="284"/>
        <w:jc w:val="both"/>
        <w:rPr>
          <w:rFonts w:ascii="Arial" w:hAnsi="Arial" w:cs="Arial"/>
          <w:bCs/>
          <w:spacing w:val="-6"/>
        </w:rPr>
      </w:pPr>
      <w:r w:rsidRPr="00BB1B32">
        <w:rPr>
          <w:rFonts w:ascii="Arial" w:hAnsi="Arial" w:cs="Arial"/>
          <w:b/>
          <w:bCs/>
          <w:spacing w:val="-6"/>
          <w:lang w:val="en-US"/>
        </w:rPr>
        <w:t>Bekeshkina</w:t>
      </w:r>
      <w:r w:rsidRPr="00A81AB8">
        <w:rPr>
          <w:rFonts w:ascii="Arial" w:hAnsi="Arial" w:cs="Arial"/>
          <w:b/>
          <w:bCs/>
          <w:spacing w:val="-6"/>
        </w:rPr>
        <w:t xml:space="preserve">, І. </w:t>
      </w:r>
      <w:r w:rsidRPr="00BB1B32">
        <w:rPr>
          <w:rFonts w:ascii="Arial" w:hAnsi="Arial" w:cs="Arial"/>
          <w:b/>
          <w:bCs/>
          <w:spacing w:val="-6"/>
          <w:lang w:val="en-US"/>
        </w:rPr>
        <w:t>The</w:t>
      </w:r>
      <w:r w:rsidRPr="00A81AB8">
        <w:rPr>
          <w:rFonts w:ascii="Arial" w:hAnsi="Arial" w:cs="Arial"/>
          <w:b/>
          <w:bCs/>
          <w:spacing w:val="-6"/>
        </w:rPr>
        <w:t xml:space="preserve"> </w:t>
      </w:r>
      <w:r w:rsidRPr="00BB1B32">
        <w:rPr>
          <w:rFonts w:ascii="Arial" w:hAnsi="Arial" w:cs="Arial"/>
          <w:b/>
          <w:bCs/>
          <w:spacing w:val="-6"/>
          <w:lang w:val="en-US"/>
        </w:rPr>
        <w:t>ways</w:t>
      </w:r>
      <w:r w:rsidRPr="00A81AB8">
        <w:rPr>
          <w:rFonts w:ascii="Arial" w:hAnsi="Arial" w:cs="Arial"/>
          <w:b/>
          <w:bCs/>
          <w:spacing w:val="-6"/>
        </w:rPr>
        <w:t xml:space="preserve"> </w:t>
      </w:r>
      <w:r w:rsidRPr="00BB1B32">
        <w:rPr>
          <w:rFonts w:ascii="Arial" w:hAnsi="Arial" w:cs="Arial"/>
          <w:b/>
          <w:bCs/>
          <w:spacing w:val="-6"/>
          <w:lang w:val="en-US"/>
        </w:rPr>
        <w:t>of</w:t>
      </w:r>
      <w:r w:rsidRPr="00A81AB8">
        <w:rPr>
          <w:rFonts w:ascii="Arial" w:hAnsi="Arial" w:cs="Arial"/>
          <w:b/>
          <w:bCs/>
          <w:spacing w:val="-6"/>
        </w:rPr>
        <w:t xml:space="preserve"> </w:t>
      </w:r>
      <w:r w:rsidRPr="00BB1B32">
        <w:rPr>
          <w:rFonts w:ascii="Arial" w:hAnsi="Arial" w:cs="Arial"/>
          <w:b/>
          <w:bCs/>
          <w:spacing w:val="-6"/>
          <w:lang w:val="en-US"/>
        </w:rPr>
        <w:t>achieving</w:t>
      </w:r>
      <w:r w:rsidRPr="00A81AB8">
        <w:rPr>
          <w:rFonts w:ascii="Arial" w:hAnsi="Arial" w:cs="Arial"/>
          <w:b/>
          <w:bCs/>
          <w:spacing w:val="-6"/>
        </w:rPr>
        <w:t xml:space="preserve"> </w:t>
      </w:r>
      <w:r w:rsidRPr="00BB1B32">
        <w:rPr>
          <w:rFonts w:ascii="Arial" w:hAnsi="Arial" w:cs="Arial"/>
          <w:b/>
          <w:bCs/>
          <w:spacing w:val="-6"/>
          <w:lang w:val="en-US"/>
        </w:rPr>
        <w:t>peace</w:t>
      </w:r>
      <w:r w:rsidRPr="00A81AB8">
        <w:rPr>
          <w:rFonts w:ascii="Arial" w:hAnsi="Arial" w:cs="Arial"/>
          <w:b/>
          <w:bCs/>
          <w:spacing w:val="-6"/>
        </w:rPr>
        <w:t xml:space="preserve"> </w:t>
      </w:r>
      <w:r w:rsidRPr="00BB1B32">
        <w:rPr>
          <w:rFonts w:ascii="Arial" w:hAnsi="Arial" w:cs="Arial"/>
          <w:b/>
          <w:bCs/>
          <w:spacing w:val="-6"/>
          <w:lang w:val="en-US"/>
        </w:rPr>
        <w:t>in</w:t>
      </w:r>
      <w:r w:rsidRPr="00A81AB8">
        <w:rPr>
          <w:rFonts w:ascii="Arial" w:hAnsi="Arial" w:cs="Arial"/>
          <w:b/>
          <w:bCs/>
          <w:spacing w:val="-6"/>
        </w:rPr>
        <w:t xml:space="preserve"> </w:t>
      </w:r>
      <w:r w:rsidRPr="00BB1B32">
        <w:rPr>
          <w:rFonts w:ascii="Arial" w:hAnsi="Arial" w:cs="Arial"/>
          <w:b/>
          <w:bCs/>
          <w:spacing w:val="-6"/>
          <w:lang w:val="en-US"/>
        </w:rPr>
        <w:t>the</w:t>
      </w:r>
      <w:r w:rsidRPr="00A81AB8">
        <w:rPr>
          <w:rFonts w:ascii="Arial" w:hAnsi="Arial" w:cs="Arial"/>
          <w:b/>
          <w:bCs/>
          <w:spacing w:val="-6"/>
        </w:rPr>
        <w:t xml:space="preserve"> </w:t>
      </w:r>
      <w:r w:rsidRPr="00BB1B32">
        <w:rPr>
          <w:rFonts w:ascii="Arial" w:hAnsi="Arial" w:cs="Arial"/>
          <w:b/>
          <w:bCs/>
          <w:spacing w:val="-6"/>
          <w:lang w:val="en-US"/>
        </w:rPr>
        <w:t>Donbas</w:t>
      </w:r>
      <w:r w:rsidRPr="00A81AB8">
        <w:rPr>
          <w:rFonts w:ascii="Arial" w:hAnsi="Arial" w:cs="Arial"/>
          <w:b/>
          <w:bCs/>
          <w:spacing w:val="-6"/>
        </w:rPr>
        <w:t xml:space="preserve">: </w:t>
      </w:r>
      <w:r w:rsidRPr="00BB1B32">
        <w:rPr>
          <w:rFonts w:ascii="Arial" w:hAnsi="Arial" w:cs="Arial"/>
          <w:b/>
          <w:bCs/>
          <w:spacing w:val="-6"/>
          <w:lang w:val="en-US"/>
        </w:rPr>
        <w:t>Public</w:t>
      </w:r>
      <w:r w:rsidRPr="00A81AB8">
        <w:rPr>
          <w:rFonts w:ascii="Arial" w:hAnsi="Arial" w:cs="Arial"/>
          <w:b/>
          <w:bCs/>
          <w:spacing w:val="-6"/>
        </w:rPr>
        <w:t xml:space="preserve"> </w:t>
      </w:r>
      <w:r w:rsidRPr="00BB1B32">
        <w:rPr>
          <w:rFonts w:ascii="Arial" w:hAnsi="Arial" w:cs="Arial"/>
          <w:b/>
          <w:bCs/>
          <w:spacing w:val="-6"/>
          <w:lang w:val="en-US"/>
        </w:rPr>
        <w:t>attitudes</w:t>
      </w:r>
      <w:r w:rsidRPr="00A81AB8">
        <w:rPr>
          <w:rFonts w:ascii="Arial" w:hAnsi="Arial" w:cs="Arial"/>
          <w:b/>
          <w:bCs/>
          <w:spacing w:val="-6"/>
        </w:rPr>
        <w:t xml:space="preserve">, </w:t>
      </w:r>
      <w:r w:rsidRPr="00BB1B32">
        <w:rPr>
          <w:rFonts w:ascii="Arial" w:hAnsi="Arial" w:cs="Arial"/>
          <w:b/>
          <w:bCs/>
          <w:spacing w:val="-6"/>
          <w:lang w:val="en-US"/>
        </w:rPr>
        <w:t>expectations</w:t>
      </w:r>
      <w:r w:rsidRPr="00A81AB8">
        <w:rPr>
          <w:rFonts w:ascii="Arial" w:hAnsi="Arial" w:cs="Arial"/>
          <w:b/>
          <w:bCs/>
          <w:spacing w:val="-6"/>
        </w:rPr>
        <w:t xml:space="preserve"> </w:t>
      </w:r>
      <w:r w:rsidRPr="00BB1B32">
        <w:rPr>
          <w:rFonts w:ascii="Arial" w:hAnsi="Arial" w:cs="Arial"/>
          <w:b/>
          <w:bCs/>
          <w:spacing w:val="-6"/>
          <w:lang w:val="en-US"/>
        </w:rPr>
        <w:t>and</w:t>
      </w:r>
      <w:r w:rsidRPr="00A81AB8">
        <w:rPr>
          <w:rFonts w:ascii="Arial" w:hAnsi="Arial" w:cs="Arial"/>
          <w:b/>
          <w:bCs/>
          <w:spacing w:val="-6"/>
        </w:rPr>
        <w:t xml:space="preserve"> </w:t>
      </w:r>
      <w:r w:rsidRPr="00BB1B32">
        <w:rPr>
          <w:rFonts w:ascii="Arial" w:hAnsi="Arial" w:cs="Arial"/>
          <w:b/>
          <w:bCs/>
          <w:spacing w:val="-6"/>
          <w:lang w:val="en-US"/>
        </w:rPr>
        <w:t>concerns</w:t>
      </w:r>
      <w:r w:rsidRPr="00A81AB8">
        <w:rPr>
          <w:rFonts w:ascii="Arial" w:hAnsi="Arial" w:cs="Arial"/>
          <w:bCs/>
          <w:spacing w:val="-6"/>
        </w:rPr>
        <w:t xml:space="preserve"> = Шляхи досягнення миру на Донбасі: суспільні настрої, очікування та проблеми / І.</w:t>
      </w:r>
      <w:r w:rsidRPr="00BB1B32">
        <w:rPr>
          <w:rFonts w:ascii="Arial" w:hAnsi="Arial" w:cs="Arial"/>
          <w:bCs/>
          <w:spacing w:val="-6"/>
          <w:lang w:val="en-US"/>
        </w:rPr>
        <w:t> Bekeshkina</w:t>
      </w:r>
      <w:r w:rsidRPr="00A81AB8">
        <w:rPr>
          <w:rFonts w:ascii="Arial" w:hAnsi="Arial" w:cs="Arial"/>
          <w:bCs/>
          <w:spacing w:val="-6"/>
        </w:rPr>
        <w:t xml:space="preserve"> // </w:t>
      </w:r>
      <w:bookmarkStart w:id="0" w:name="_GoBack"/>
      <w:r w:rsidRPr="00A81AB8">
        <w:rPr>
          <w:rFonts w:ascii="Arial" w:hAnsi="Arial" w:cs="Arial"/>
          <w:bCs/>
          <w:spacing w:val="-6"/>
        </w:rPr>
        <w:t xml:space="preserve">Соціологія: теорія, методи, маркетинг. – 2020. – № 2. </w:t>
      </w:r>
      <w:bookmarkEnd w:id="0"/>
      <w:r w:rsidRPr="00A81AB8">
        <w:rPr>
          <w:rFonts w:ascii="Arial" w:hAnsi="Arial" w:cs="Arial"/>
          <w:bCs/>
          <w:spacing w:val="-6"/>
        </w:rPr>
        <w:t>– С.171-196.</w:t>
      </w:r>
    </w:p>
    <w:p w:rsidR="00A81AB8" w:rsidRPr="004559C1" w:rsidRDefault="00A81AB8" w:rsidP="00A81AB8">
      <w:pPr>
        <w:ind w:firstLine="284"/>
        <w:jc w:val="both"/>
        <w:rPr>
          <w:rFonts w:ascii="Arial" w:hAnsi="Arial" w:cs="Arial"/>
          <w:bCs/>
          <w:lang w:val="ru-RU"/>
        </w:rPr>
      </w:pPr>
      <w:r w:rsidRPr="00A81AB8">
        <w:rPr>
          <w:rFonts w:ascii="Arial" w:hAnsi="Arial" w:cs="Arial"/>
          <w:bCs/>
        </w:rPr>
        <w:t xml:space="preserve">У статті подано результати нещодавнього (4–19 листопада 2019 року) Загальнонаціонального опитування, проведеного Благодійним фондом імені Ілька Кучеріва «Демократичні ініціативи» спільно з Київським міжнародним інститутом соціології. </w:t>
      </w:r>
      <w:r w:rsidRPr="00F41687">
        <w:rPr>
          <w:rFonts w:ascii="Arial" w:hAnsi="Arial" w:cs="Arial"/>
          <w:bCs/>
          <w:lang w:val="ru-RU"/>
        </w:rPr>
        <w:t>Респондентів (N = 2041) віком більш як 18 років було опитано стосовно їхніх уявлень про тривалий збройний конфлікт на Донбасі та бачення можливих шляхів відновлення миру на цій території. З цією метою їм пропонували низку запитань, зокрема про їхні думки стосовно головної мети російського втручання на Донбасі, прийнятності (або неприйнятності) деяких компромісів задля встановлення миру в цьому реґіоні, ставлення до відкликання військових сил, уявлення про політичне майбутнє самопроголошених Донецької та Луганської "народних республік" тощо. Дослідження охоплювало всі реґіони України, крім Автономної республіки Крим та непідконтрольних Україні східних районів.</w:t>
      </w:r>
    </w:p>
    <w:sectPr w:rsidR="00A81AB8" w:rsidRPr="004559C1" w:rsidSect="002E0FF3">
      <w:headerReference w:type="even" r:id="rId4"/>
      <w:headerReference w:type="default" r:id="rId5"/>
      <w:footerReference w:type="even" r:id="rId6"/>
      <w:pgSz w:w="8419" w:h="11906" w:orient="landscape" w:code="9"/>
      <w:pgMar w:top="1134" w:right="851" w:bottom="1134" w:left="1134" w:header="851" w:footer="61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Default="00A81AB8" w:rsidP="00092150">
    <w:pPr>
      <w:pStyle w:val="a6"/>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C2B21" w:rsidRDefault="00A81AB8" w:rsidP="0000544E">
    <w:pPr>
      <w:pStyle w:val="a6"/>
      <w:ind w:right="360" w:firstLine="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Default="00A81AB8" w:rsidP="00991D8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C2B21" w:rsidRDefault="00A81AB8" w:rsidP="00991D89">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Pr="00991D89" w:rsidRDefault="00A81AB8" w:rsidP="005D4688">
    <w:pPr>
      <w:pStyle w:val="a3"/>
      <w:framePr w:wrap="around" w:vAnchor="text" w:hAnchor="margin" w:xAlign="outside" w:y="1"/>
      <w:rPr>
        <w:rStyle w:val="a5"/>
        <w:rFonts w:ascii="Arial" w:hAnsi="Arial" w:cs="Arial"/>
      </w:rPr>
    </w:pPr>
    <w:r w:rsidRPr="00991D89">
      <w:rPr>
        <w:rStyle w:val="a5"/>
        <w:rFonts w:ascii="Arial" w:hAnsi="Arial" w:cs="Arial"/>
      </w:rPr>
      <w:fldChar w:fldCharType="begin"/>
    </w:r>
    <w:r w:rsidRPr="00991D89">
      <w:rPr>
        <w:rStyle w:val="a5"/>
        <w:rFonts w:ascii="Arial" w:hAnsi="Arial" w:cs="Arial"/>
      </w:rPr>
      <w:instrText xml:space="preserve">PAGE  </w:instrText>
    </w:r>
    <w:r w:rsidRPr="00991D89">
      <w:rPr>
        <w:rStyle w:val="a5"/>
        <w:rFonts w:ascii="Arial" w:hAnsi="Arial" w:cs="Arial"/>
      </w:rPr>
      <w:fldChar w:fldCharType="separate"/>
    </w:r>
    <w:r>
      <w:rPr>
        <w:rStyle w:val="a5"/>
        <w:rFonts w:ascii="Arial" w:hAnsi="Arial" w:cs="Arial"/>
        <w:noProof/>
      </w:rPr>
      <w:t>1</w:t>
    </w:r>
    <w:r w:rsidRPr="00991D89">
      <w:rPr>
        <w:rStyle w:val="a5"/>
        <w:rFonts w:ascii="Arial" w:hAnsi="Arial" w:cs="Arial"/>
      </w:rPr>
      <w:fldChar w:fldCharType="end"/>
    </w:r>
  </w:p>
  <w:p w:rsidR="00DC2B21" w:rsidRPr="00991D89" w:rsidRDefault="00A81AB8" w:rsidP="00991D89">
    <w:pPr>
      <w:pStyle w:val="a3"/>
      <w:jc w:val="center"/>
    </w:pPr>
    <w:r w:rsidRPr="007E746D">
      <w:rPr>
        <w:rFonts w:ascii="Arial" w:hAnsi="Arial" w:cs="Arial"/>
        <w:color w:val="333333"/>
        <w:sz w:val="16"/>
        <w:szCs w:val="16"/>
      </w:rPr>
      <w:t>Анотований інформаційно-бібліографічний покажчик статей</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5.6pt" o:hrpct="0" o:hralign="center" o:hr="t">
          <v:imagedata r:id="rId1"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78"/>
    <w:rsid w:val="003C4797"/>
    <w:rsid w:val="00A81AB8"/>
    <w:rsid w:val="00B2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912E7-CFF9-4267-99BF-2E9AACA1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AB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1AB8"/>
    <w:pPr>
      <w:tabs>
        <w:tab w:val="center" w:pos="4153"/>
        <w:tab w:val="right" w:pos="8306"/>
      </w:tabs>
    </w:pPr>
  </w:style>
  <w:style w:type="character" w:customStyle="1" w:styleId="a4">
    <w:name w:val="Верхний колонтитул Знак"/>
    <w:basedOn w:val="a0"/>
    <w:link w:val="a3"/>
    <w:rsid w:val="00A81AB8"/>
    <w:rPr>
      <w:rFonts w:ascii="Times New Roman" w:eastAsia="Times New Roman" w:hAnsi="Times New Roman" w:cs="Times New Roman"/>
      <w:sz w:val="20"/>
      <w:szCs w:val="20"/>
      <w:lang w:val="uk-UA" w:eastAsia="ru-RU"/>
    </w:rPr>
  </w:style>
  <w:style w:type="character" w:styleId="a5">
    <w:name w:val="page number"/>
    <w:basedOn w:val="a0"/>
    <w:rsid w:val="00A81AB8"/>
  </w:style>
  <w:style w:type="paragraph" w:styleId="a6">
    <w:name w:val="footer"/>
    <w:basedOn w:val="a"/>
    <w:link w:val="a7"/>
    <w:rsid w:val="00A81AB8"/>
    <w:pPr>
      <w:tabs>
        <w:tab w:val="center" w:pos="4677"/>
        <w:tab w:val="right" w:pos="9355"/>
      </w:tabs>
    </w:pPr>
  </w:style>
  <w:style w:type="character" w:customStyle="1" w:styleId="a7">
    <w:name w:val="Нижний колонтитул Знак"/>
    <w:basedOn w:val="a0"/>
    <w:link w:val="a6"/>
    <w:rsid w:val="00A81AB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9257</Characters>
  <Application>Microsoft Office Word</Application>
  <DocSecurity>0</DocSecurity>
  <Lines>77</Lines>
  <Paragraphs>21</Paragraphs>
  <ScaleCrop>false</ScaleCrop>
  <Company>SPecialiST RePack</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2020-11-17T22:42:00Z</dcterms:created>
  <dcterms:modified xsi:type="dcterms:W3CDTF">2020-11-17T22:44:00Z</dcterms:modified>
</cp:coreProperties>
</file>