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D3" w:rsidRPr="006D7224" w:rsidRDefault="005B72D3" w:rsidP="005B72D3">
      <w:pPr>
        <w:ind w:firstLine="284"/>
        <w:jc w:val="center"/>
        <w:rPr>
          <w:rFonts w:ascii="Arial" w:hAnsi="Arial" w:cs="Arial"/>
          <w:b/>
          <w:bCs/>
          <w:i/>
          <w:lang w:val="ru-RU"/>
        </w:rPr>
      </w:pPr>
      <w:proofErr w:type="spellStart"/>
      <w:r w:rsidRPr="006D7224">
        <w:rPr>
          <w:rFonts w:ascii="Arial" w:hAnsi="Arial" w:cs="Arial"/>
          <w:b/>
          <w:bCs/>
          <w:i/>
          <w:lang w:val="ru-RU"/>
        </w:rPr>
        <w:t>Економіка</w:t>
      </w:r>
      <w:proofErr w:type="spellEnd"/>
      <w:r w:rsidRPr="006D7224">
        <w:rPr>
          <w:rFonts w:ascii="Arial" w:hAnsi="Arial" w:cs="Arial"/>
          <w:b/>
          <w:bCs/>
          <w:i/>
          <w:lang w:val="ru-RU"/>
        </w:rPr>
        <w:t xml:space="preserve">. </w:t>
      </w:r>
      <w:proofErr w:type="spellStart"/>
      <w:r w:rsidRPr="006D7224">
        <w:rPr>
          <w:rFonts w:ascii="Arial" w:hAnsi="Arial" w:cs="Arial"/>
          <w:b/>
          <w:bCs/>
          <w:i/>
          <w:lang w:val="ru-RU"/>
        </w:rPr>
        <w:t>Фінанси</w:t>
      </w:r>
      <w:proofErr w:type="spellEnd"/>
      <w:r w:rsidRPr="006D7224">
        <w:rPr>
          <w:rFonts w:ascii="Arial" w:hAnsi="Arial" w:cs="Arial"/>
          <w:b/>
          <w:bCs/>
          <w:i/>
          <w:lang w:val="ru-RU"/>
        </w:rPr>
        <w:t>. Право. – 2020. – № 8.</w:t>
      </w:r>
    </w:p>
    <w:p w:rsidR="005B72D3" w:rsidRPr="006D7224" w:rsidRDefault="005B72D3" w:rsidP="005B72D3">
      <w:pPr>
        <w:ind w:firstLine="284"/>
        <w:jc w:val="both"/>
        <w:rPr>
          <w:rFonts w:ascii="Arial" w:hAnsi="Arial" w:cs="Arial"/>
          <w:bCs/>
          <w:lang w:val="ru-RU"/>
        </w:rPr>
      </w:pPr>
    </w:p>
    <w:p w:rsidR="005B72D3" w:rsidRDefault="005B72D3" w:rsidP="005B72D3">
      <w:pPr>
        <w:ind w:firstLine="284"/>
        <w:jc w:val="both"/>
        <w:rPr>
          <w:rFonts w:ascii="Arial" w:hAnsi="Arial" w:cs="Arial"/>
          <w:bCs/>
          <w:lang w:val="ru-RU"/>
        </w:rPr>
      </w:pPr>
      <w:proofErr w:type="spellStart"/>
      <w:r w:rsidRPr="006D7224">
        <w:rPr>
          <w:rFonts w:ascii="Arial" w:hAnsi="Arial" w:cs="Arial"/>
          <w:b/>
          <w:bCs/>
          <w:lang w:val="ru-RU"/>
        </w:rPr>
        <w:t>Дорошук</w:t>
      </w:r>
      <w:proofErr w:type="spellEnd"/>
      <w:r w:rsidRPr="006D7224">
        <w:rPr>
          <w:rFonts w:ascii="Arial" w:hAnsi="Arial" w:cs="Arial"/>
          <w:b/>
          <w:bCs/>
          <w:lang w:val="ru-RU"/>
        </w:rPr>
        <w:t xml:space="preserve">, Г. А. </w:t>
      </w:r>
      <w:proofErr w:type="spellStart"/>
      <w:r w:rsidRPr="006D7224">
        <w:rPr>
          <w:rFonts w:ascii="Arial" w:hAnsi="Arial" w:cs="Arial"/>
          <w:b/>
          <w:bCs/>
          <w:lang w:val="ru-RU"/>
        </w:rPr>
        <w:t>Методологічні</w:t>
      </w:r>
      <w:proofErr w:type="spellEnd"/>
      <w:r w:rsidRPr="006D7224">
        <w:rPr>
          <w:rFonts w:ascii="Arial" w:hAnsi="Arial" w:cs="Arial"/>
          <w:b/>
          <w:bCs/>
          <w:lang w:val="ru-RU"/>
        </w:rPr>
        <w:t xml:space="preserve"> </w:t>
      </w:r>
      <w:proofErr w:type="spellStart"/>
      <w:r w:rsidRPr="006D7224">
        <w:rPr>
          <w:rFonts w:ascii="Arial" w:hAnsi="Arial" w:cs="Arial"/>
          <w:b/>
          <w:bCs/>
          <w:lang w:val="ru-RU"/>
        </w:rPr>
        <w:t>основи</w:t>
      </w:r>
      <w:proofErr w:type="spellEnd"/>
      <w:r w:rsidRPr="006D7224">
        <w:rPr>
          <w:rFonts w:ascii="Arial" w:hAnsi="Arial" w:cs="Arial"/>
          <w:b/>
          <w:bCs/>
          <w:lang w:val="ru-RU"/>
        </w:rPr>
        <w:t xml:space="preserve"> </w:t>
      </w:r>
      <w:proofErr w:type="spellStart"/>
      <w:r w:rsidRPr="006D7224">
        <w:rPr>
          <w:rFonts w:ascii="Arial" w:hAnsi="Arial" w:cs="Arial"/>
          <w:b/>
          <w:bCs/>
          <w:lang w:val="ru-RU"/>
        </w:rPr>
        <w:t>оцінювання</w:t>
      </w:r>
      <w:proofErr w:type="spellEnd"/>
      <w:r w:rsidRPr="006D7224">
        <w:rPr>
          <w:rFonts w:ascii="Arial" w:hAnsi="Arial" w:cs="Arial"/>
          <w:b/>
          <w:bCs/>
          <w:lang w:val="ru-RU"/>
        </w:rPr>
        <w:t xml:space="preserve"> </w:t>
      </w:r>
      <w:proofErr w:type="spellStart"/>
      <w:r w:rsidRPr="006D7224">
        <w:rPr>
          <w:rFonts w:ascii="Arial" w:hAnsi="Arial" w:cs="Arial"/>
          <w:b/>
          <w:bCs/>
          <w:lang w:val="ru-RU"/>
        </w:rPr>
        <w:t>організаційного</w:t>
      </w:r>
      <w:proofErr w:type="spellEnd"/>
      <w:r w:rsidRPr="006D7224">
        <w:rPr>
          <w:rFonts w:ascii="Arial" w:hAnsi="Arial" w:cs="Arial"/>
          <w:b/>
          <w:bCs/>
          <w:lang w:val="ru-RU"/>
        </w:rPr>
        <w:t xml:space="preserve"> </w:t>
      </w:r>
      <w:proofErr w:type="spellStart"/>
      <w:r w:rsidRPr="006D7224">
        <w:rPr>
          <w:rFonts w:ascii="Arial" w:hAnsi="Arial" w:cs="Arial"/>
          <w:b/>
          <w:bCs/>
          <w:lang w:val="ru-RU"/>
        </w:rPr>
        <w:t>розвитку</w:t>
      </w:r>
      <w:proofErr w:type="spellEnd"/>
      <w:r w:rsidRPr="006D7224">
        <w:rPr>
          <w:rFonts w:ascii="Arial" w:hAnsi="Arial" w:cs="Arial"/>
          <w:b/>
          <w:bCs/>
          <w:lang w:val="ru-RU"/>
        </w:rPr>
        <w:t xml:space="preserve"> за </w:t>
      </w:r>
      <w:proofErr w:type="spellStart"/>
      <w:r w:rsidRPr="006D7224">
        <w:rPr>
          <w:rFonts w:ascii="Arial" w:hAnsi="Arial" w:cs="Arial"/>
          <w:b/>
          <w:bCs/>
          <w:lang w:val="ru-RU"/>
        </w:rPr>
        <w:t>критерієм</w:t>
      </w:r>
      <w:proofErr w:type="spellEnd"/>
      <w:r w:rsidRPr="006D7224">
        <w:rPr>
          <w:rFonts w:ascii="Arial" w:hAnsi="Arial" w:cs="Arial"/>
          <w:b/>
          <w:bCs/>
          <w:lang w:val="ru-RU"/>
        </w:rPr>
        <w:t xml:space="preserve"> росту </w:t>
      </w:r>
      <w:proofErr w:type="spellStart"/>
      <w:r w:rsidRPr="006D7224">
        <w:rPr>
          <w:rFonts w:ascii="Arial" w:hAnsi="Arial" w:cs="Arial"/>
          <w:b/>
          <w:bCs/>
          <w:lang w:val="ru-RU"/>
        </w:rPr>
        <w:t>інтелектуального</w:t>
      </w:r>
      <w:proofErr w:type="spellEnd"/>
      <w:r w:rsidRPr="006D7224">
        <w:rPr>
          <w:rFonts w:ascii="Arial" w:hAnsi="Arial" w:cs="Arial"/>
          <w:b/>
          <w:bCs/>
          <w:lang w:val="ru-RU"/>
        </w:rPr>
        <w:t xml:space="preserve"> </w:t>
      </w:r>
      <w:proofErr w:type="spellStart"/>
      <w:r w:rsidRPr="006D7224">
        <w:rPr>
          <w:rFonts w:ascii="Arial" w:hAnsi="Arial" w:cs="Arial"/>
          <w:b/>
          <w:bCs/>
          <w:lang w:val="ru-RU"/>
        </w:rPr>
        <w:t>капіталу</w:t>
      </w:r>
      <w:proofErr w:type="spellEnd"/>
      <w:r w:rsidRPr="006D7224">
        <w:rPr>
          <w:rFonts w:ascii="Arial" w:hAnsi="Arial" w:cs="Arial"/>
          <w:bCs/>
          <w:lang w:val="ru-RU"/>
        </w:rPr>
        <w:t xml:space="preserve"> / Г. А. </w:t>
      </w:r>
      <w:proofErr w:type="spellStart"/>
      <w:r w:rsidRPr="006D7224">
        <w:rPr>
          <w:rFonts w:ascii="Arial" w:hAnsi="Arial" w:cs="Arial"/>
          <w:bCs/>
          <w:lang w:val="ru-RU"/>
        </w:rPr>
        <w:t>Дорошук</w:t>
      </w:r>
      <w:proofErr w:type="spellEnd"/>
      <w:r w:rsidRPr="006D7224">
        <w:rPr>
          <w:rFonts w:ascii="Arial" w:hAnsi="Arial" w:cs="Arial"/>
          <w:bCs/>
          <w:lang w:val="ru-RU"/>
        </w:rPr>
        <w:t xml:space="preserve"> // </w:t>
      </w:r>
      <w:proofErr w:type="spellStart"/>
      <w:r w:rsidRPr="006D7224">
        <w:rPr>
          <w:rFonts w:ascii="Arial" w:hAnsi="Arial" w:cs="Arial"/>
          <w:bCs/>
          <w:lang w:val="ru-RU"/>
        </w:rPr>
        <w:t>Економіка</w:t>
      </w:r>
      <w:proofErr w:type="spellEnd"/>
      <w:r w:rsidRPr="006D7224">
        <w:rPr>
          <w:rFonts w:ascii="Arial" w:hAnsi="Arial" w:cs="Arial"/>
          <w:bCs/>
          <w:lang w:val="ru-RU"/>
        </w:rPr>
        <w:t xml:space="preserve">. </w:t>
      </w:r>
      <w:proofErr w:type="spellStart"/>
      <w:r w:rsidRPr="006D7224">
        <w:rPr>
          <w:rFonts w:ascii="Arial" w:hAnsi="Arial" w:cs="Arial"/>
          <w:bCs/>
          <w:lang w:val="ru-RU"/>
        </w:rPr>
        <w:t>Фінанси</w:t>
      </w:r>
      <w:proofErr w:type="spellEnd"/>
      <w:r w:rsidRPr="006D7224">
        <w:rPr>
          <w:rFonts w:ascii="Arial" w:hAnsi="Arial" w:cs="Arial"/>
          <w:bCs/>
          <w:lang w:val="ru-RU"/>
        </w:rPr>
        <w:t>. П</w:t>
      </w:r>
      <w:r>
        <w:rPr>
          <w:rFonts w:ascii="Arial" w:hAnsi="Arial" w:cs="Arial"/>
          <w:bCs/>
          <w:lang w:val="ru-RU"/>
        </w:rPr>
        <w:t>раво. – 2020. – № 8. – С. 5–8.</w:t>
      </w:r>
    </w:p>
    <w:p w:rsidR="005B72D3" w:rsidRPr="006D7224" w:rsidRDefault="005B72D3" w:rsidP="005B72D3">
      <w:pPr>
        <w:ind w:firstLine="284"/>
        <w:jc w:val="both"/>
        <w:rPr>
          <w:rFonts w:ascii="Arial" w:hAnsi="Arial" w:cs="Arial"/>
          <w:bCs/>
          <w:lang w:val="ru-RU"/>
        </w:rPr>
      </w:pPr>
      <w:r w:rsidRPr="006D7224">
        <w:rPr>
          <w:rFonts w:ascii="Arial" w:hAnsi="Arial" w:cs="Arial"/>
          <w:bCs/>
        </w:rPr>
        <w:t>У статті обґрунтовано приріст інтелектуального капіталу як критерій організаційного розвитку. Запропоновано класифікацію видів інтелектуального капіталу. Доповнено критерії організаційного розвитку за стадіями життєвого циклу з виділенням кількісних, якісних критеріїв та видів капіталу. Систематизовано та доповнено методичний інструментарій оцінки інтелектуального капіталу з використанням результатного підходу та запропоновано у структурному підході виділяти методи оцінки за трьома рівнями: рівнем організації; рівнем індивіду; рівнем об’єкта інтелектуальної власності. Наведено приклади оцінки ефективності впровадження штучного інтелекту як складової інтелектуального капіталу.</w:t>
      </w:r>
    </w:p>
    <w:p w:rsidR="005B72D3" w:rsidRDefault="005B72D3" w:rsidP="005B72D3">
      <w:pPr>
        <w:ind w:firstLine="284"/>
        <w:jc w:val="both"/>
        <w:rPr>
          <w:rFonts w:ascii="Arial" w:hAnsi="Arial" w:cs="Arial"/>
          <w:b/>
          <w:bCs/>
          <w:lang w:val="ru-RU"/>
        </w:rPr>
      </w:pPr>
    </w:p>
    <w:p w:rsidR="005B72D3" w:rsidRDefault="005B72D3" w:rsidP="005B72D3">
      <w:pPr>
        <w:ind w:firstLine="284"/>
        <w:jc w:val="both"/>
        <w:rPr>
          <w:rFonts w:ascii="Arial" w:hAnsi="Arial" w:cs="Arial"/>
          <w:bCs/>
          <w:lang w:val="ru-RU"/>
        </w:rPr>
      </w:pPr>
      <w:r w:rsidRPr="006D7224">
        <w:rPr>
          <w:rFonts w:ascii="Arial" w:hAnsi="Arial" w:cs="Arial"/>
          <w:b/>
          <w:bCs/>
          <w:lang w:val="ru-RU"/>
        </w:rPr>
        <w:t xml:space="preserve">Карпишин, Н. І. </w:t>
      </w:r>
      <w:proofErr w:type="spellStart"/>
      <w:r w:rsidRPr="006D7224">
        <w:rPr>
          <w:rFonts w:ascii="Arial" w:hAnsi="Arial" w:cs="Arial"/>
          <w:b/>
          <w:bCs/>
          <w:lang w:val="ru-RU"/>
        </w:rPr>
        <w:t>Фінансування</w:t>
      </w:r>
      <w:proofErr w:type="spellEnd"/>
      <w:r w:rsidRPr="006D7224">
        <w:rPr>
          <w:rFonts w:ascii="Arial" w:hAnsi="Arial" w:cs="Arial"/>
          <w:b/>
          <w:bCs/>
          <w:lang w:val="ru-RU"/>
        </w:rPr>
        <w:t xml:space="preserve"> </w:t>
      </w:r>
      <w:proofErr w:type="spellStart"/>
      <w:r w:rsidRPr="006D7224">
        <w:rPr>
          <w:rFonts w:ascii="Arial" w:hAnsi="Arial" w:cs="Arial"/>
          <w:b/>
          <w:bCs/>
          <w:lang w:val="ru-RU"/>
        </w:rPr>
        <w:t>медичних</w:t>
      </w:r>
      <w:proofErr w:type="spellEnd"/>
      <w:r w:rsidRPr="006D7224">
        <w:rPr>
          <w:rFonts w:ascii="Arial" w:hAnsi="Arial" w:cs="Arial"/>
          <w:b/>
          <w:bCs/>
          <w:lang w:val="ru-RU"/>
        </w:rPr>
        <w:t xml:space="preserve"> </w:t>
      </w:r>
      <w:proofErr w:type="spellStart"/>
      <w:r w:rsidRPr="006D7224">
        <w:rPr>
          <w:rFonts w:ascii="Arial" w:hAnsi="Arial" w:cs="Arial"/>
          <w:b/>
          <w:bCs/>
          <w:lang w:val="ru-RU"/>
        </w:rPr>
        <w:t>послуг</w:t>
      </w:r>
      <w:proofErr w:type="spellEnd"/>
      <w:r w:rsidRPr="006D7224">
        <w:rPr>
          <w:rFonts w:ascii="Arial" w:hAnsi="Arial" w:cs="Arial"/>
          <w:b/>
          <w:bCs/>
          <w:lang w:val="ru-RU"/>
        </w:rPr>
        <w:t xml:space="preserve">: </w:t>
      </w:r>
      <w:proofErr w:type="spellStart"/>
      <w:r w:rsidRPr="006D7224">
        <w:rPr>
          <w:rFonts w:ascii="Arial" w:hAnsi="Arial" w:cs="Arial"/>
          <w:b/>
          <w:bCs/>
          <w:lang w:val="ru-RU"/>
        </w:rPr>
        <w:t>досвід</w:t>
      </w:r>
      <w:proofErr w:type="spellEnd"/>
      <w:r w:rsidRPr="006D7224">
        <w:rPr>
          <w:rFonts w:ascii="Arial" w:hAnsi="Arial" w:cs="Arial"/>
          <w:b/>
          <w:bCs/>
          <w:lang w:val="ru-RU"/>
        </w:rPr>
        <w:t xml:space="preserve"> </w:t>
      </w:r>
      <w:proofErr w:type="spellStart"/>
      <w:r w:rsidRPr="006D7224">
        <w:rPr>
          <w:rFonts w:ascii="Arial" w:hAnsi="Arial" w:cs="Arial"/>
          <w:b/>
          <w:bCs/>
          <w:lang w:val="ru-RU"/>
        </w:rPr>
        <w:t>зарубіжних</w:t>
      </w:r>
      <w:proofErr w:type="spellEnd"/>
      <w:r w:rsidRPr="006D7224">
        <w:rPr>
          <w:rFonts w:ascii="Arial" w:hAnsi="Arial" w:cs="Arial"/>
          <w:b/>
          <w:bCs/>
          <w:lang w:val="ru-RU"/>
        </w:rPr>
        <w:t xml:space="preserve"> </w:t>
      </w:r>
      <w:proofErr w:type="spellStart"/>
      <w:r w:rsidRPr="006D7224">
        <w:rPr>
          <w:rFonts w:ascii="Arial" w:hAnsi="Arial" w:cs="Arial"/>
          <w:b/>
          <w:bCs/>
          <w:lang w:val="ru-RU"/>
        </w:rPr>
        <w:t>країн</w:t>
      </w:r>
      <w:proofErr w:type="spellEnd"/>
      <w:r w:rsidRPr="006D7224">
        <w:rPr>
          <w:rFonts w:ascii="Arial" w:hAnsi="Arial" w:cs="Arial"/>
          <w:b/>
          <w:bCs/>
          <w:lang w:val="ru-RU"/>
        </w:rPr>
        <w:t xml:space="preserve"> і </w:t>
      </w:r>
      <w:proofErr w:type="spellStart"/>
      <w:r w:rsidRPr="006D7224">
        <w:rPr>
          <w:rFonts w:ascii="Arial" w:hAnsi="Arial" w:cs="Arial"/>
          <w:b/>
          <w:bCs/>
          <w:lang w:val="ru-RU"/>
        </w:rPr>
        <w:t>України</w:t>
      </w:r>
      <w:proofErr w:type="spellEnd"/>
      <w:r w:rsidRPr="006D7224">
        <w:rPr>
          <w:rFonts w:ascii="Arial" w:hAnsi="Arial" w:cs="Arial"/>
          <w:bCs/>
          <w:lang w:val="ru-RU"/>
        </w:rPr>
        <w:t xml:space="preserve"> / Н. І. Карпишин, І. П. Сидор // </w:t>
      </w:r>
      <w:proofErr w:type="spellStart"/>
      <w:r w:rsidRPr="006D7224">
        <w:rPr>
          <w:rFonts w:ascii="Arial" w:hAnsi="Arial" w:cs="Arial"/>
          <w:bCs/>
          <w:lang w:val="ru-RU"/>
        </w:rPr>
        <w:t>Економіка</w:t>
      </w:r>
      <w:proofErr w:type="spellEnd"/>
      <w:r w:rsidRPr="006D7224">
        <w:rPr>
          <w:rFonts w:ascii="Arial" w:hAnsi="Arial" w:cs="Arial"/>
          <w:bCs/>
          <w:lang w:val="ru-RU"/>
        </w:rPr>
        <w:t xml:space="preserve">. </w:t>
      </w:r>
      <w:proofErr w:type="spellStart"/>
      <w:r w:rsidRPr="006D7224">
        <w:rPr>
          <w:rFonts w:ascii="Arial" w:hAnsi="Arial" w:cs="Arial"/>
          <w:bCs/>
          <w:lang w:val="ru-RU"/>
        </w:rPr>
        <w:t>Фінанси</w:t>
      </w:r>
      <w:proofErr w:type="spellEnd"/>
      <w:r w:rsidRPr="006D7224">
        <w:rPr>
          <w:rFonts w:ascii="Arial" w:hAnsi="Arial" w:cs="Arial"/>
          <w:bCs/>
          <w:lang w:val="ru-RU"/>
        </w:rPr>
        <w:t>. Право. – 2020. – № 8. – С. 9–13.</w:t>
      </w:r>
    </w:p>
    <w:p w:rsidR="005B72D3" w:rsidRPr="006D7224" w:rsidRDefault="005B72D3" w:rsidP="005B72D3">
      <w:pPr>
        <w:ind w:firstLine="284"/>
        <w:jc w:val="both"/>
        <w:rPr>
          <w:rFonts w:ascii="Arial" w:hAnsi="Arial" w:cs="Arial"/>
          <w:bCs/>
          <w:lang w:val="ru-RU"/>
        </w:rPr>
      </w:pPr>
      <w:r w:rsidRPr="006D7224">
        <w:rPr>
          <w:rFonts w:ascii="Arial" w:hAnsi="Arial" w:cs="Arial"/>
          <w:bCs/>
        </w:rPr>
        <w:t xml:space="preserve">У статті досліджено особливості фінансування медичних послуг в зарубіжних країнах і Україні. З’ясовано, що громадяни країн OECD, на відміну від українців, оплачують в середньому 21 % всіх витрат на охорону здоров’я, а пріоритетними джерелами фінансування для однієї групи країн є бюджетні кошти (Норвегії, Данії, Швеції, Великобританії, Канади тощо), а для іншої – кошти обов’язкового медичного страхування (Німеччина, Японія, Франція тощо). В Україні майже 53 % витрат на охорону здоров’я фінансує населення і цей показник є критичним для країни, оскільки малозабезпечені громадяни не в змозі оплатити вартість медичної допомоги і це збільшує кількість хронічних </w:t>
      </w:r>
      <w:proofErr w:type="spellStart"/>
      <w:r w:rsidRPr="006D7224">
        <w:rPr>
          <w:rFonts w:ascii="Arial" w:hAnsi="Arial" w:cs="Arial"/>
          <w:bCs/>
        </w:rPr>
        <w:t>хвороб</w:t>
      </w:r>
      <w:proofErr w:type="spellEnd"/>
      <w:r w:rsidRPr="006D7224">
        <w:rPr>
          <w:rFonts w:ascii="Arial" w:hAnsi="Arial" w:cs="Arial"/>
          <w:bCs/>
        </w:rPr>
        <w:t xml:space="preserve">, рівень </w:t>
      </w:r>
      <w:proofErr w:type="spellStart"/>
      <w:r w:rsidRPr="006D7224">
        <w:rPr>
          <w:rFonts w:ascii="Arial" w:hAnsi="Arial" w:cs="Arial"/>
          <w:bCs/>
        </w:rPr>
        <w:t>інвалідизації</w:t>
      </w:r>
      <w:proofErr w:type="spellEnd"/>
      <w:r w:rsidRPr="006D7224">
        <w:rPr>
          <w:rFonts w:ascii="Arial" w:hAnsi="Arial" w:cs="Arial"/>
          <w:bCs/>
        </w:rPr>
        <w:t xml:space="preserve"> і смертності. Досліджено, що медична реформа спрямована на правові, інституційні та фінансові трансформації для покращення доступу до медичного обслуговування і зниження фінансового навантаження на бюджети громадян.</w:t>
      </w:r>
    </w:p>
    <w:p w:rsidR="005B72D3" w:rsidRPr="006D7224" w:rsidRDefault="005B72D3" w:rsidP="005B72D3">
      <w:pPr>
        <w:ind w:firstLine="284"/>
        <w:jc w:val="both"/>
        <w:rPr>
          <w:rFonts w:ascii="Arial" w:hAnsi="Arial" w:cs="Arial"/>
          <w:bCs/>
          <w:lang w:val="ru-RU"/>
        </w:rPr>
      </w:pPr>
    </w:p>
    <w:p w:rsidR="005B72D3" w:rsidRDefault="005B72D3" w:rsidP="005B72D3">
      <w:pPr>
        <w:ind w:firstLine="284"/>
        <w:jc w:val="both"/>
        <w:rPr>
          <w:rFonts w:ascii="Arial" w:hAnsi="Arial" w:cs="Arial"/>
          <w:bCs/>
          <w:lang w:val="ru-RU"/>
        </w:rPr>
      </w:pPr>
      <w:proofErr w:type="spellStart"/>
      <w:r w:rsidRPr="006D7224">
        <w:rPr>
          <w:rFonts w:ascii="Arial" w:hAnsi="Arial" w:cs="Arial"/>
          <w:b/>
          <w:bCs/>
          <w:lang w:val="ru-RU"/>
        </w:rPr>
        <w:t>Чміль</w:t>
      </w:r>
      <w:proofErr w:type="spellEnd"/>
      <w:r w:rsidRPr="006D7224">
        <w:rPr>
          <w:rFonts w:ascii="Arial" w:hAnsi="Arial" w:cs="Arial"/>
          <w:b/>
          <w:bCs/>
          <w:lang w:val="ru-RU"/>
        </w:rPr>
        <w:t xml:space="preserve">, Г. Л. </w:t>
      </w:r>
      <w:proofErr w:type="spellStart"/>
      <w:r w:rsidRPr="006D7224">
        <w:rPr>
          <w:rFonts w:ascii="Arial" w:hAnsi="Arial" w:cs="Arial"/>
          <w:b/>
          <w:bCs/>
          <w:lang w:val="ru-RU"/>
        </w:rPr>
        <w:t>Стратегічний</w:t>
      </w:r>
      <w:proofErr w:type="spellEnd"/>
      <w:r w:rsidRPr="006D7224">
        <w:rPr>
          <w:rFonts w:ascii="Arial" w:hAnsi="Arial" w:cs="Arial"/>
          <w:b/>
          <w:bCs/>
          <w:lang w:val="ru-RU"/>
        </w:rPr>
        <w:t xml:space="preserve"> </w:t>
      </w:r>
      <w:proofErr w:type="spellStart"/>
      <w:r w:rsidRPr="006D7224">
        <w:rPr>
          <w:rFonts w:ascii="Arial" w:hAnsi="Arial" w:cs="Arial"/>
          <w:b/>
          <w:bCs/>
          <w:lang w:val="ru-RU"/>
        </w:rPr>
        <w:t>аналіз</w:t>
      </w:r>
      <w:proofErr w:type="spellEnd"/>
      <w:r w:rsidRPr="006D7224">
        <w:rPr>
          <w:rFonts w:ascii="Arial" w:hAnsi="Arial" w:cs="Arial"/>
          <w:b/>
          <w:bCs/>
          <w:lang w:val="ru-RU"/>
        </w:rPr>
        <w:t xml:space="preserve"> </w:t>
      </w:r>
      <w:proofErr w:type="spellStart"/>
      <w:r w:rsidRPr="006D7224">
        <w:rPr>
          <w:rFonts w:ascii="Arial" w:hAnsi="Arial" w:cs="Arial"/>
          <w:b/>
          <w:bCs/>
          <w:lang w:val="ru-RU"/>
        </w:rPr>
        <w:t>діяльності</w:t>
      </w:r>
      <w:proofErr w:type="spellEnd"/>
      <w:r w:rsidRPr="006D7224">
        <w:rPr>
          <w:rFonts w:ascii="Arial" w:hAnsi="Arial" w:cs="Arial"/>
          <w:b/>
          <w:bCs/>
          <w:lang w:val="ru-RU"/>
        </w:rPr>
        <w:t xml:space="preserve"> </w:t>
      </w:r>
      <w:proofErr w:type="spellStart"/>
      <w:r w:rsidRPr="006D7224">
        <w:rPr>
          <w:rFonts w:ascii="Arial" w:hAnsi="Arial" w:cs="Arial"/>
          <w:b/>
          <w:bCs/>
          <w:lang w:val="ru-RU"/>
        </w:rPr>
        <w:t>підприємства</w:t>
      </w:r>
      <w:proofErr w:type="spellEnd"/>
      <w:r w:rsidRPr="006D7224">
        <w:rPr>
          <w:rFonts w:ascii="Arial" w:hAnsi="Arial" w:cs="Arial"/>
          <w:b/>
          <w:bCs/>
          <w:lang w:val="ru-RU"/>
        </w:rPr>
        <w:t xml:space="preserve"> </w:t>
      </w:r>
      <w:proofErr w:type="spellStart"/>
      <w:r w:rsidRPr="006D7224">
        <w:rPr>
          <w:rFonts w:ascii="Arial" w:hAnsi="Arial" w:cs="Arial"/>
          <w:b/>
          <w:bCs/>
          <w:lang w:val="ru-RU"/>
        </w:rPr>
        <w:t>індустрії</w:t>
      </w:r>
      <w:proofErr w:type="spellEnd"/>
      <w:r w:rsidRPr="006D7224">
        <w:rPr>
          <w:rFonts w:ascii="Arial" w:hAnsi="Arial" w:cs="Arial"/>
          <w:b/>
          <w:bCs/>
          <w:lang w:val="ru-RU"/>
        </w:rPr>
        <w:t xml:space="preserve"> </w:t>
      </w:r>
      <w:proofErr w:type="spellStart"/>
      <w:r w:rsidRPr="006D7224">
        <w:rPr>
          <w:rFonts w:ascii="Arial" w:hAnsi="Arial" w:cs="Arial"/>
          <w:b/>
          <w:bCs/>
          <w:lang w:val="ru-RU"/>
        </w:rPr>
        <w:t>гостинності</w:t>
      </w:r>
      <w:proofErr w:type="spellEnd"/>
      <w:r w:rsidRPr="006D7224">
        <w:rPr>
          <w:rFonts w:ascii="Arial" w:hAnsi="Arial" w:cs="Arial"/>
          <w:b/>
          <w:bCs/>
          <w:lang w:val="ru-RU"/>
        </w:rPr>
        <w:t xml:space="preserve">: </w:t>
      </w:r>
      <w:proofErr w:type="spellStart"/>
      <w:r w:rsidRPr="006D7224">
        <w:rPr>
          <w:rFonts w:ascii="Arial" w:hAnsi="Arial" w:cs="Arial"/>
          <w:b/>
          <w:bCs/>
          <w:lang w:val="ru-RU"/>
        </w:rPr>
        <w:t>виклики</w:t>
      </w:r>
      <w:proofErr w:type="spellEnd"/>
      <w:r w:rsidRPr="006D7224">
        <w:rPr>
          <w:rFonts w:ascii="Arial" w:hAnsi="Arial" w:cs="Arial"/>
          <w:b/>
          <w:bCs/>
          <w:lang w:val="ru-RU"/>
        </w:rPr>
        <w:t xml:space="preserve"> COVID-19</w:t>
      </w:r>
      <w:r w:rsidRPr="006D7224">
        <w:rPr>
          <w:rFonts w:ascii="Arial" w:hAnsi="Arial" w:cs="Arial"/>
          <w:bCs/>
          <w:lang w:val="ru-RU"/>
        </w:rPr>
        <w:t xml:space="preserve"> / Г. Л. </w:t>
      </w:r>
      <w:proofErr w:type="spellStart"/>
      <w:r w:rsidRPr="006D7224">
        <w:rPr>
          <w:rFonts w:ascii="Arial" w:hAnsi="Arial" w:cs="Arial"/>
          <w:bCs/>
          <w:lang w:val="ru-RU"/>
        </w:rPr>
        <w:t>Чміль</w:t>
      </w:r>
      <w:proofErr w:type="spellEnd"/>
      <w:r w:rsidRPr="006D7224">
        <w:rPr>
          <w:rFonts w:ascii="Arial" w:hAnsi="Arial" w:cs="Arial"/>
          <w:bCs/>
          <w:lang w:val="ru-RU"/>
        </w:rPr>
        <w:t xml:space="preserve"> // </w:t>
      </w:r>
      <w:proofErr w:type="spellStart"/>
      <w:r w:rsidRPr="006D7224">
        <w:rPr>
          <w:rFonts w:ascii="Arial" w:hAnsi="Arial" w:cs="Arial"/>
          <w:bCs/>
          <w:lang w:val="ru-RU"/>
        </w:rPr>
        <w:t>Економіка</w:t>
      </w:r>
      <w:proofErr w:type="spellEnd"/>
      <w:r w:rsidRPr="006D7224">
        <w:rPr>
          <w:rFonts w:ascii="Arial" w:hAnsi="Arial" w:cs="Arial"/>
          <w:bCs/>
          <w:lang w:val="ru-RU"/>
        </w:rPr>
        <w:t xml:space="preserve">. </w:t>
      </w:r>
      <w:proofErr w:type="spellStart"/>
      <w:r w:rsidRPr="006D7224">
        <w:rPr>
          <w:rFonts w:ascii="Arial" w:hAnsi="Arial" w:cs="Arial"/>
          <w:bCs/>
          <w:lang w:val="ru-RU"/>
        </w:rPr>
        <w:t>Фінанси</w:t>
      </w:r>
      <w:proofErr w:type="spellEnd"/>
      <w:r w:rsidRPr="006D7224">
        <w:rPr>
          <w:rFonts w:ascii="Arial" w:hAnsi="Arial" w:cs="Arial"/>
          <w:bCs/>
          <w:lang w:val="ru-RU"/>
        </w:rPr>
        <w:t>. Право. – 2020. – № 8. – С. 14–17.</w:t>
      </w:r>
    </w:p>
    <w:p w:rsidR="005B72D3" w:rsidRPr="006D7224" w:rsidRDefault="005B72D3" w:rsidP="005B72D3">
      <w:pPr>
        <w:ind w:firstLine="284"/>
        <w:jc w:val="both"/>
        <w:rPr>
          <w:rFonts w:ascii="Arial" w:hAnsi="Arial" w:cs="Arial"/>
          <w:bCs/>
          <w:lang w:val="ru-RU"/>
        </w:rPr>
      </w:pPr>
      <w:r w:rsidRPr="006D7224">
        <w:rPr>
          <w:rFonts w:ascii="Arial" w:hAnsi="Arial" w:cs="Arial"/>
          <w:bCs/>
        </w:rPr>
        <w:t>У роботі розглянуто особливості визначення стратегій розвитку та діяльності підприємства індустрії гостинності. Побудовано SWOT-таблицю вибору базової стратегії для підприємства ресторанного господарства, що складається з трьох базових стратегій з відповідними заходами: А – стратегія нарощування виробництва; В – стратегія стабілізації виробництва; С – стратегія скорочення виробництва. Обґрунтовано, що за умов адаптаційного карантину ресторан повинен обрати стратегію С6 (за наявності можливостей) та С12 (за існування тільки загроз). Запропоновано для стратегії С6 обрати такі заходи стабілізації – забезпечення зменшення постійних витрат, використання резервів; С12 – оренда оборотних активів; оптимізація персоналу за кваліфікацією; виведення неефективного обладнання. Визначено чинники, що впливають на ефективність управління витратами підприємств ресторанного господарства.</w:t>
      </w:r>
    </w:p>
    <w:p w:rsidR="005B72D3" w:rsidRPr="006D7224" w:rsidRDefault="005B72D3" w:rsidP="005B72D3">
      <w:pPr>
        <w:ind w:firstLine="284"/>
        <w:jc w:val="both"/>
        <w:rPr>
          <w:rFonts w:ascii="Arial" w:hAnsi="Arial" w:cs="Arial"/>
          <w:bCs/>
          <w:lang w:val="ru-RU"/>
        </w:rPr>
      </w:pPr>
    </w:p>
    <w:p w:rsidR="005B72D3" w:rsidRDefault="005B72D3" w:rsidP="005B72D3">
      <w:pPr>
        <w:ind w:firstLine="284"/>
        <w:jc w:val="both"/>
        <w:rPr>
          <w:rFonts w:ascii="Arial" w:hAnsi="Arial" w:cs="Arial"/>
          <w:bCs/>
          <w:lang w:val="ru-RU"/>
        </w:rPr>
      </w:pPr>
      <w:proofErr w:type="spellStart"/>
      <w:r w:rsidRPr="006D7224">
        <w:rPr>
          <w:rFonts w:ascii="Arial" w:hAnsi="Arial" w:cs="Arial"/>
          <w:b/>
          <w:bCs/>
          <w:lang w:val="ru-RU"/>
        </w:rPr>
        <w:t>Артюх-Пасюта</w:t>
      </w:r>
      <w:proofErr w:type="spellEnd"/>
      <w:r w:rsidRPr="006D7224">
        <w:rPr>
          <w:rFonts w:ascii="Arial" w:hAnsi="Arial" w:cs="Arial"/>
          <w:b/>
          <w:bCs/>
          <w:lang w:val="ru-RU"/>
        </w:rPr>
        <w:t xml:space="preserve">, О. В. </w:t>
      </w:r>
      <w:proofErr w:type="spellStart"/>
      <w:r w:rsidRPr="006D7224">
        <w:rPr>
          <w:rFonts w:ascii="Arial" w:hAnsi="Arial" w:cs="Arial"/>
          <w:b/>
          <w:bCs/>
          <w:lang w:val="ru-RU"/>
        </w:rPr>
        <w:t>Судово-економічна</w:t>
      </w:r>
      <w:proofErr w:type="spellEnd"/>
      <w:r w:rsidRPr="006D7224">
        <w:rPr>
          <w:rFonts w:ascii="Arial" w:hAnsi="Arial" w:cs="Arial"/>
          <w:b/>
          <w:bCs/>
          <w:lang w:val="ru-RU"/>
        </w:rPr>
        <w:t xml:space="preserve"> </w:t>
      </w:r>
      <w:proofErr w:type="spellStart"/>
      <w:r w:rsidRPr="006D7224">
        <w:rPr>
          <w:rFonts w:ascii="Arial" w:hAnsi="Arial" w:cs="Arial"/>
          <w:b/>
          <w:bCs/>
          <w:lang w:val="ru-RU"/>
        </w:rPr>
        <w:t>експертиза</w:t>
      </w:r>
      <w:proofErr w:type="spellEnd"/>
      <w:r w:rsidRPr="006D7224">
        <w:rPr>
          <w:rFonts w:ascii="Arial" w:hAnsi="Arial" w:cs="Arial"/>
          <w:b/>
          <w:bCs/>
          <w:lang w:val="ru-RU"/>
        </w:rPr>
        <w:t xml:space="preserve"> в </w:t>
      </w:r>
      <w:proofErr w:type="spellStart"/>
      <w:r w:rsidRPr="006D7224">
        <w:rPr>
          <w:rFonts w:ascii="Arial" w:hAnsi="Arial" w:cs="Arial"/>
          <w:b/>
          <w:bCs/>
          <w:lang w:val="ru-RU"/>
        </w:rPr>
        <w:t>Україні</w:t>
      </w:r>
      <w:proofErr w:type="spellEnd"/>
      <w:r w:rsidRPr="006D7224">
        <w:rPr>
          <w:rFonts w:ascii="Arial" w:hAnsi="Arial" w:cs="Arial"/>
          <w:b/>
          <w:bCs/>
          <w:lang w:val="ru-RU"/>
        </w:rPr>
        <w:t>: теоретико-</w:t>
      </w:r>
      <w:proofErr w:type="spellStart"/>
      <w:r w:rsidRPr="006D7224">
        <w:rPr>
          <w:rFonts w:ascii="Arial" w:hAnsi="Arial" w:cs="Arial"/>
          <w:b/>
          <w:bCs/>
          <w:lang w:val="ru-RU"/>
        </w:rPr>
        <w:t>методичний</w:t>
      </w:r>
      <w:proofErr w:type="spellEnd"/>
      <w:r w:rsidRPr="006D7224">
        <w:rPr>
          <w:rFonts w:ascii="Arial" w:hAnsi="Arial" w:cs="Arial"/>
          <w:b/>
          <w:bCs/>
          <w:lang w:val="ru-RU"/>
        </w:rPr>
        <w:t xml:space="preserve"> аспект</w:t>
      </w:r>
      <w:r w:rsidRPr="006D7224">
        <w:rPr>
          <w:rFonts w:ascii="Arial" w:hAnsi="Arial" w:cs="Arial"/>
          <w:bCs/>
          <w:lang w:val="ru-RU"/>
        </w:rPr>
        <w:t xml:space="preserve"> </w:t>
      </w:r>
      <w:r>
        <w:rPr>
          <w:rFonts w:ascii="Arial" w:hAnsi="Arial" w:cs="Arial"/>
          <w:bCs/>
          <w:lang w:val="ru-RU"/>
        </w:rPr>
        <w:t xml:space="preserve">/ О. В. </w:t>
      </w:r>
      <w:proofErr w:type="spellStart"/>
      <w:r>
        <w:rPr>
          <w:rFonts w:ascii="Arial" w:hAnsi="Arial" w:cs="Arial"/>
          <w:bCs/>
          <w:lang w:val="ru-RU"/>
        </w:rPr>
        <w:t>Артюх-Пасюта</w:t>
      </w:r>
      <w:proofErr w:type="spellEnd"/>
      <w:r>
        <w:rPr>
          <w:rFonts w:ascii="Arial" w:hAnsi="Arial" w:cs="Arial"/>
          <w:bCs/>
          <w:lang w:val="ru-RU"/>
        </w:rPr>
        <w:t>, А. П. </w:t>
      </w:r>
      <w:r w:rsidRPr="006D7224">
        <w:rPr>
          <w:rFonts w:ascii="Arial" w:hAnsi="Arial" w:cs="Arial"/>
          <w:bCs/>
          <w:lang w:val="ru-RU"/>
        </w:rPr>
        <w:t xml:space="preserve">Кравченко, С. П. </w:t>
      </w:r>
      <w:proofErr w:type="spellStart"/>
      <w:r w:rsidRPr="006D7224">
        <w:rPr>
          <w:rFonts w:ascii="Arial" w:hAnsi="Arial" w:cs="Arial"/>
          <w:bCs/>
          <w:lang w:val="ru-RU"/>
        </w:rPr>
        <w:t>Товста</w:t>
      </w:r>
      <w:proofErr w:type="spellEnd"/>
      <w:r w:rsidRPr="006D7224">
        <w:rPr>
          <w:rFonts w:ascii="Arial" w:hAnsi="Arial" w:cs="Arial"/>
          <w:bCs/>
          <w:lang w:val="ru-RU"/>
        </w:rPr>
        <w:t xml:space="preserve"> // </w:t>
      </w:r>
      <w:bookmarkStart w:id="0" w:name="_GoBack"/>
      <w:proofErr w:type="spellStart"/>
      <w:r w:rsidRPr="006D7224">
        <w:rPr>
          <w:rFonts w:ascii="Arial" w:hAnsi="Arial" w:cs="Arial"/>
          <w:bCs/>
          <w:lang w:val="ru-RU"/>
        </w:rPr>
        <w:t>Економіка</w:t>
      </w:r>
      <w:proofErr w:type="spellEnd"/>
      <w:r w:rsidRPr="006D7224">
        <w:rPr>
          <w:rFonts w:ascii="Arial" w:hAnsi="Arial" w:cs="Arial"/>
          <w:bCs/>
          <w:lang w:val="ru-RU"/>
        </w:rPr>
        <w:t xml:space="preserve">. </w:t>
      </w:r>
      <w:proofErr w:type="spellStart"/>
      <w:r w:rsidRPr="006D7224">
        <w:rPr>
          <w:rFonts w:ascii="Arial" w:hAnsi="Arial" w:cs="Arial"/>
          <w:bCs/>
          <w:lang w:val="ru-RU"/>
        </w:rPr>
        <w:t>Фінанси</w:t>
      </w:r>
      <w:proofErr w:type="spellEnd"/>
      <w:r w:rsidRPr="006D7224">
        <w:rPr>
          <w:rFonts w:ascii="Arial" w:hAnsi="Arial" w:cs="Arial"/>
          <w:bCs/>
          <w:lang w:val="ru-RU"/>
        </w:rPr>
        <w:t xml:space="preserve">. Право. – 2020. – № 8. </w:t>
      </w:r>
      <w:bookmarkEnd w:id="0"/>
      <w:r w:rsidRPr="006D7224">
        <w:rPr>
          <w:rFonts w:ascii="Arial" w:hAnsi="Arial" w:cs="Arial"/>
          <w:bCs/>
          <w:lang w:val="ru-RU"/>
        </w:rPr>
        <w:t>– С. 18–23.</w:t>
      </w:r>
    </w:p>
    <w:p w:rsidR="005B72D3" w:rsidRPr="006D7224" w:rsidRDefault="005B72D3" w:rsidP="005B72D3">
      <w:pPr>
        <w:ind w:firstLine="284"/>
        <w:jc w:val="both"/>
        <w:rPr>
          <w:rFonts w:ascii="Arial" w:hAnsi="Arial" w:cs="Arial"/>
          <w:bCs/>
        </w:rPr>
      </w:pPr>
      <w:r w:rsidRPr="006D7224">
        <w:rPr>
          <w:rFonts w:ascii="Arial" w:hAnsi="Arial" w:cs="Arial"/>
          <w:bCs/>
        </w:rPr>
        <w:t xml:space="preserve">Узагальнено та проаналізовано підходи до визначення сутності «судово-економічна експертиза», представлено власне її трактування. Запропоновано розподіл класу судово-економічних експертиз за родами та видами, що дозволить конкретизувати об’єкти судово-експертного дослідження. Удосконалено класифікацію методів судово-бухгалтерської експертизи, до яких авторами віднесено: філософські, загальнонаукові, часткові та специфічні методи (судової бухгалтерії та </w:t>
      </w:r>
      <w:proofErr w:type="spellStart"/>
      <w:r w:rsidRPr="006D7224">
        <w:rPr>
          <w:rFonts w:ascii="Arial" w:hAnsi="Arial" w:cs="Arial"/>
          <w:bCs/>
        </w:rPr>
        <w:t>економікоправового</w:t>
      </w:r>
      <w:proofErr w:type="spellEnd"/>
      <w:r w:rsidRPr="006D7224">
        <w:rPr>
          <w:rFonts w:ascii="Arial" w:hAnsi="Arial" w:cs="Arial"/>
          <w:bCs/>
        </w:rPr>
        <w:t xml:space="preserve"> аналізу).</w:t>
      </w:r>
    </w:p>
    <w:p w:rsidR="005B72D3" w:rsidRDefault="005B72D3" w:rsidP="005B72D3">
      <w:pPr>
        <w:ind w:firstLine="284"/>
        <w:jc w:val="both"/>
        <w:rPr>
          <w:rFonts w:ascii="Arial" w:hAnsi="Arial" w:cs="Arial"/>
          <w:bCs/>
        </w:rPr>
      </w:pPr>
      <w:r>
        <w:rPr>
          <w:rFonts w:ascii="Arial" w:hAnsi="Arial" w:cs="Arial"/>
          <w:bCs/>
        </w:rPr>
        <w:t>.</w:t>
      </w:r>
    </w:p>
    <w:p w:rsidR="00BF2EA5" w:rsidRDefault="00BF2EA5"/>
    <w:sectPr w:rsidR="00B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12"/>
    <w:rsid w:val="00105A12"/>
    <w:rsid w:val="005B72D3"/>
    <w:rsid w:val="00B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1BB95-E446-4646-8ECC-E61CA49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D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3174</Characters>
  <Application>Microsoft Office Word</Application>
  <DocSecurity>0</DocSecurity>
  <Lines>26</Lines>
  <Paragraphs>7</Paragraphs>
  <ScaleCrop>false</ScaleCrop>
  <Company>SPecialiST RePack</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2020-11-17T19:58:00Z</dcterms:created>
  <dcterms:modified xsi:type="dcterms:W3CDTF">2020-11-17T19:59:00Z</dcterms:modified>
</cp:coreProperties>
</file>