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59" w:rsidRPr="00C32BC0" w:rsidRDefault="00405C59" w:rsidP="00405C59">
      <w:pPr>
        <w:ind w:firstLine="284"/>
        <w:jc w:val="both"/>
        <w:rPr>
          <w:rFonts w:ascii="Arial" w:hAnsi="Arial" w:cs="Arial"/>
          <w:b/>
          <w:bCs/>
          <w:i/>
          <w:lang w:val="ru-RU"/>
        </w:rPr>
      </w:pPr>
      <w:r w:rsidRPr="00C32BC0">
        <w:rPr>
          <w:rFonts w:ascii="Arial" w:hAnsi="Arial" w:cs="Arial"/>
          <w:b/>
          <w:bCs/>
          <w:i/>
        </w:rPr>
        <w:t xml:space="preserve">Енергетика та електрифікація : наук. журн. / Н.-т. спілка енергетиків та електротехніків України. – К. : [б. в.], 1960. </w:t>
      </w:r>
      <w:r w:rsidRPr="00C32BC0">
        <w:rPr>
          <w:rFonts w:ascii="Arial" w:hAnsi="Arial" w:cs="Arial"/>
          <w:bCs/>
          <w:i/>
        </w:rPr>
        <w:t xml:space="preserve">– </w:t>
      </w:r>
      <w:r w:rsidRPr="00C32BC0">
        <w:rPr>
          <w:rFonts w:ascii="Arial" w:hAnsi="Arial" w:cs="Arial"/>
          <w:b/>
          <w:bCs/>
          <w:i/>
        </w:rPr>
        <w:t>Виходить щомісяця</w:t>
      </w:r>
      <w:r w:rsidRPr="00C32BC0">
        <w:rPr>
          <w:rFonts w:ascii="Arial" w:hAnsi="Arial" w:cs="Arial"/>
          <w:b/>
          <w:bCs/>
          <w:i/>
          <w:lang w:val="ru-RU"/>
        </w:rPr>
        <w:t>.</w:t>
      </w:r>
    </w:p>
    <w:p w:rsidR="00405C59" w:rsidRPr="006D11B7" w:rsidRDefault="00405C59" w:rsidP="00405C59">
      <w:pPr>
        <w:ind w:firstLine="284"/>
        <w:jc w:val="center"/>
        <w:rPr>
          <w:rFonts w:ascii="Arial" w:hAnsi="Arial" w:cs="Arial"/>
          <w:b/>
          <w:bCs/>
          <w:i/>
          <w:lang w:val="ru-RU"/>
        </w:rPr>
      </w:pPr>
    </w:p>
    <w:p w:rsidR="00405C59" w:rsidRPr="00C32BC0" w:rsidRDefault="00405C59" w:rsidP="00405C59">
      <w:pPr>
        <w:ind w:firstLine="284"/>
        <w:jc w:val="center"/>
        <w:rPr>
          <w:rFonts w:ascii="Arial" w:eastAsia="Calibri" w:hAnsi="Arial" w:cs="Arial"/>
          <w:b/>
          <w:i/>
          <w:lang w:eastAsia="en-US"/>
        </w:rPr>
      </w:pPr>
      <w:bookmarkStart w:id="0" w:name="_Toc517095100"/>
      <w:bookmarkStart w:id="1" w:name="_GoBack"/>
      <w:r w:rsidRPr="00C32BC0">
        <w:rPr>
          <w:rFonts w:ascii="Arial" w:hAnsi="Arial" w:cs="Arial"/>
          <w:b/>
          <w:i/>
          <w:lang w:eastAsia="en-US"/>
        </w:rPr>
        <w:t xml:space="preserve">Енергетика та електрифікація. – 2020. – № </w:t>
      </w:r>
      <w:r w:rsidRPr="00C32BC0">
        <w:rPr>
          <w:rFonts w:ascii="Arial" w:hAnsi="Arial" w:cs="Arial"/>
          <w:b/>
          <w:i/>
          <w:lang w:val="ru-RU" w:eastAsia="en-US"/>
        </w:rPr>
        <w:t>1</w:t>
      </w:r>
      <w:r w:rsidRPr="00C32BC0">
        <w:rPr>
          <w:rFonts w:ascii="Arial" w:hAnsi="Arial" w:cs="Arial"/>
          <w:b/>
          <w:i/>
          <w:lang w:eastAsia="en-US"/>
        </w:rPr>
        <w:t>.</w:t>
      </w:r>
      <w:bookmarkEnd w:id="0"/>
    </w:p>
    <w:bookmarkEnd w:id="1"/>
    <w:p w:rsidR="00405C59" w:rsidRPr="00C32BC0" w:rsidRDefault="00405C59" w:rsidP="00405C59">
      <w:pPr>
        <w:ind w:firstLine="284"/>
        <w:jc w:val="center"/>
        <w:rPr>
          <w:rFonts w:ascii="Arial" w:eastAsia="Calibri" w:hAnsi="Arial" w:cs="Arial"/>
          <w:b/>
          <w:i/>
          <w:lang w:eastAsia="en-US"/>
        </w:rPr>
      </w:pPr>
    </w:p>
    <w:p w:rsidR="00405C59" w:rsidRPr="00FF5DC4" w:rsidRDefault="00405C59" w:rsidP="00405C59">
      <w:pPr>
        <w:ind w:firstLine="284"/>
        <w:jc w:val="both"/>
        <w:rPr>
          <w:rFonts w:ascii="Arial" w:eastAsia="Calibri" w:hAnsi="Arial" w:cs="Arial"/>
          <w:lang w:eastAsia="en-US"/>
        </w:rPr>
      </w:pPr>
      <w:r w:rsidRPr="00FF5DC4">
        <w:rPr>
          <w:rFonts w:ascii="Arial" w:eastAsia="Calibri" w:hAnsi="Arial" w:cs="Arial"/>
          <w:b/>
          <w:lang w:eastAsia="en-US"/>
        </w:rPr>
        <w:t>Буйний, Р. О. О дешевой рыбке и возможных последствиях</w:t>
      </w:r>
      <w:r>
        <w:rPr>
          <w:rFonts w:ascii="Arial" w:eastAsia="Calibri" w:hAnsi="Arial" w:cs="Arial"/>
          <w:lang w:eastAsia="en-US"/>
        </w:rPr>
        <w:t xml:space="preserve"> </w:t>
      </w:r>
      <w:r w:rsidRPr="00FF5DC4">
        <w:rPr>
          <w:rFonts w:ascii="Arial" w:eastAsia="Calibri" w:hAnsi="Arial" w:cs="Arial"/>
          <w:lang w:eastAsia="en-US"/>
        </w:rPr>
        <w:t>/ Р.</w:t>
      </w:r>
      <w:r>
        <w:rPr>
          <w:rFonts w:ascii="Arial" w:eastAsia="Calibri" w:hAnsi="Arial" w:cs="Arial"/>
          <w:lang w:eastAsia="en-US"/>
        </w:rPr>
        <w:t xml:space="preserve"> </w:t>
      </w:r>
      <w:r w:rsidRPr="00FF5DC4">
        <w:rPr>
          <w:rFonts w:ascii="Arial" w:eastAsia="Calibri" w:hAnsi="Arial" w:cs="Arial"/>
          <w:lang w:eastAsia="en-US"/>
        </w:rPr>
        <w:t>О. Буйний, В.</w:t>
      </w:r>
      <w:r>
        <w:rPr>
          <w:rFonts w:ascii="Arial" w:eastAsia="Calibri" w:hAnsi="Arial" w:cs="Arial"/>
          <w:lang w:eastAsia="en-US"/>
        </w:rPr>
        <w:t xml:space="preserve"> </w:t>
      </w:r>
      <w:r w:rsidRPr="00FF5DC4">
        <w:rPr>
          <w:rFonts w:ascii="Arial" w:eastAsia="Calibri" w:hAnsi="Arial" w:cs="Arial"/>
          <w:lang w:eastAsia="en-US"/>
        </w:rPr>
        <w:t>Г. Бурлака</w:t>
      </w:r>
      <w:r>
        <w:rPr>
          <w:rFonts w:ascii="Arial" w:eastAsia="Calibri" w:hAnsi="Arial" w:cs="Arial"/>
          <w:lang w:eastAsia="en-US"/>
        </w:rPr>
        <w:t xml:space="preserve"> </w:t>
      </w:r>
      <w:r w:rsidRPr="00FF5DC4">
        <w:rPr>
          <w:rFonts w:ascii="Arial" w:eastAsia="Calibri" w:hAnsi="Arial" w:cs="Arial"/>
          <w:lang w:eastAsia="en-US"/>
        </w:rPr>
        <w:t xml:space="preserve">// </w:t>
      </w:r>
      <w:r w:rsidRPr="006D11B7">
        <w:rPr>
          <w:rFonts w:ascii="Arial" w:eastAsia="Calibri" w:hAnsi="Arial" w:cs="Arial"/>
          <w:lang w:eastAsia="en-US"/>
        </w:rPr>
        <w:t>Енергетика та електрифікація</w:t>
      </w:r>
      <w:r>
        <w:rPr>
          <w:rFonts w:ascii="Arial" w:eastAsia="Calibri" w:hAnsi="Arial" w:cs="Arial"/>
          <w:lang w:eastAsia="en-US"/>
        </w:rPr>
        <w:t>. – 2020. </w:t>
      </w:r>
      <w:r w:rsidRPr="00FF5DC4">
        <w:rPr>
          <w:rFonts w:ascii="Arial" w:eastAsia="Calibri" w:hAnsi="Arial" w:cs="Arial"/>
          <w:lang w:eastAsia="en-US"/>
        </w:rPr>
        <w:t>– №1. – С.</w:t>
      </w:r>
      <w:r>
        <w:rPr>
          <w:rFonts w:ascii="Arial" w:eastAsia="Calibri" w:hAnsi="Arial" w:cs="Arial"/>
          <w:lang w:eastAsia="en-US"/>
        </w:rPr>
        <w:t xml:space="preserve"> 3-9.</w:t>
      </w:r>
    </w:p>
    <w:p w:rsidR="00405C59" w:rsidRDefault="00405C59" w:rsidP="00405C59">
      <w:pPr>
        <w:ind w:firstLine="284"/>
        <w:jc w:val="both"/>
        <w:rPr>
          <w:rFonts w:ascii="Arial" w:eastAsia="Calibri" w:hAnsi="Arial" w:cs="Arial"/>
          <w:b/>
          <w:lang w:eastAsia="en-US"/>
        </w:rPr>
      </w:pPr>
    </w:p>
    <w:p w:rsidR="00405C59" w:rsidRPr="003F5847" w:rsidRDefault="00405C59" w:rsidP="00405C59">
      <w:pPr>
        <w:ind w:firstLine="284"/>
        <w:jc w:val="both"/>
        <w:rPr>
          <w:rFonts w:ascii="Arial" w:eastAsia="Calibri" w:hAnsi="Arial" w:cs="Arial"/>
          <w:lang w:val="ru-RU" w:eastAsia="en-US"/>
        </w:rPr>
      </w:pPr>
      <w:r w:rsidRPr="00A70B87">
        <w:rPr>
          <w:rFonts w:ascii="Arial" w:eastAsia="Calibri" w:hAnsi="Arial" w:cs="Arial"/>
          <w:b/>
          <w:lang w:eastAsia="en-US"/>
        </w:rPr>
        <w:t>Колотило,</w:t>
      </w:r>
      <w:r w:rsidRPr="00A70B87">
        <w:rPr>
          <w:b/>
        </w:rPr>
        <w:t xml:space="preserve"> </w:t>
      </w:r>
      <w:r>
        <w:rPr>
          <w:rFonts w:ascii="Arial" w:eastAsia="Calibri" w:hAnsi="Arial" w:cs="Arial"/>
          <w:b/>
          <w:lang w:eastAsia="en-US"/>
        </w:rPr>
        <w:t>И</w:t>
      </w:r>
      <w:r w:rsidRPr="00A70B87">
        <w:rPr>
          <w:rFonts w:ascii="Arial" w:eastAsia="Calibri" w:hAnsi="Arial" w:cs="Arial"/>
          <w:b/>
          <w:lang w:eastAsia="en-US"/>
        </w:rPr>
        <w:t>.</w:t>
      </w:r>
      <w:r w:rsidRPr="00A70B87">
        <w:rPr>
          <w:rFonts w:ascii="Arial" w:eastAsia="Calibri" w:hAnsi="Arial" w:cs="Arial"/>
          <w:b/>
          <w:lang w:val="ru-RU" w:eastAsia="en-US"/>
        </w:rPr>
        <w:t xml:space="preserve"> </w:t>
      </w:r>
      <w:r w:rsidRPr="00A70B87">
        <w:rPr>
          <w:rFonts w:ascii="Arial" w:eastAsia="Calibri" w:hAnsi="Arial" w:cs="Arial"/>
          <w:b/>
          <w:lang w:eastAsia="en-US"/>
        </w:rPr>
        <w:t xml:space="preserve">Д. </w:t>
      </w:r>
      <w:r w:rsidRPr="003F5847">
        <w:rPr>
          <w:rFonts w:ascii="Arial" w:eastAsia="Calibri" w:hAnsi="Arial" w:cs="Arial"/>
          <w:b/>
          <w:lang w:eastAsia="en-US" w:bidi="ru-RU"/>
        </w:rPr>
        <w:t xml:space="preserve">Двухуровневая система регулирования частоты и мощности ОЭС </w:t>
      </w:r>
      <w:r w:rsidRPr="003F5847">
        <w:rPr>
          <w:rFonts w:ascii="Arial" w:eastAsia="Calibri" w:hAnsi="Arial" w:cs="Arial"/>
          <w:lang w:eastAsia="en-US" w:bidi="ru-RU"/>
        </w:rPr>
        <w:t>/ И.</w:t>
      </w:r>
      <w:r>
        <w:rPr>
          <w:rFonts w:ascii="Arial" w:eastAsia="Calibri" w:hAnsi="Arial" w:cs="Arial"/>
          <w:lang w:eastAsia="en-US" w:bidi="ru-RU"/>
        </w:rPr>
        <w:t xml:space="preserve"> </w:t>
      </w:r>
      <w:r w:rsidRPr="003F5847">
        <w:rPr>
          <w:rFonts w:ascii="Arial" w:eastAsia="Calibri" w:hAnsi="Arial" w:cs="Arial"/>
          <w:lang w:eastAsia="en-US" w:bidi="ru-RU"/>
        </w:rPr>
        <w:t>Д. Колотило, В.</w:t>
      </w:r>
      <w:r>
        <w:rPr>
          <w:rFonts w:ascii="Arial" w:eastAsia="Calibri" w:hAnsi="Arial" w:cs="Arial"/>
          <w:lang w:eastAsia="en-US" w:bidi="ru-RU"/>
        </w:rPr>
        <w:t xml:space="preserve"> </w:t>
      </w:r>
      <w:r w:rsidRPr="003F5847">
        <w:rPr>
          <w:rFonts w:ascii="Arial" w:eastAsia="Calibri" w:hAnsi="Arial" w:cs="Arial"/>
          <w:lang w:eastAsia="en-US" w:bidi="ru-RU"/>
        </w:rPr>
        <w:t>И. К</w:t>
      </w:r>
      <w:r>
        <w:rPr>
          <w:rFonts w:ascii="Arial" w:eastAsia="Calibri" w:hAnsi="Arial" w:cs="Arial"/>
          <w:lang w:eastAsia="en-US" w:bidi="ru-RU"/>
        </w:rPr>
        <w:t xml:space="preserve">олотило // </w:t>
      </w:r>
      <w:r w:rsidRPr="006D11B7">
        <w:rPr>
          <w:rFonts w:ascii="Arial" w:eastAsia="Calibri" w:hAnsi="Arial" w:cs="Arial"/>
          <w:lang w:eastAsia="en-US" w:bidi="ru-RU"/>
        </w:rPr>
        <w:t>Енергетика та електрифікація</w:t>
      </w:r>
      <w:r w:rsidRPr="003F5847">
        <w:rPr>
          <w:rFonts w:ascii="Arial" w:eastAsia="Calibri" w:hAnsi="Arial" w:cs="Arial"/>
          <w:lang w:eastAsia="en-US" w:bidi="ru-RU"/>
        </w:rPr>
        <w:t>. – 2020. – №1. – С. 9.</w:t>
      </w:r>
    </w:p>
    <w:p w:rsidR="00405C59" w:rsidRDefault="00405C59" w:rsidP="00405C59">
      <w:pPr>
        <w:ind w:firstLine="284"/>
        <w:jc w:val="both"/>
        <w:rPr>
          <w:rFonts w:ascii="Arial" w:eastAsia="Calibri" w:hAnsi="Arial" w:cs="Arial"/>
          <w:lang w:eastAsia="en-US" w:bidi="ru-RU"/>
        </w:rPr>
      </w:pPr>
      <w:r w:rsidRPr="003F5847">
        <w:rPr>
          <w:rFonts w:ascii="Arial" w:eastAsia="Calibri" w:hAnsi="Arial" w:cs="Arial"/>
          <w:lang w:eastAsia="en-US" w:bidi="ru-RU"/>
        </w:rPr>
        <w:t xml:space="preserve">В связи с интенсивным </w:t>
      </w:r>
      <w:r>
        <w:rPr>
          <w:rFonts w:ascii="Arial" w:eastAsia="Calibri" w:hAnsi="Arial" w:cs="Arial"/>
          <w:lang w:eastAsia="en-US" w:bidi="ru-RU"/>
        </w:rPr>
        <w:t>внедрением возобновляемых источ</w:t>
      </w:r>
      <w:r w:rsidRPr="003F5847">
        <w:rPr>
          <w:rFonts w:ascii="Arial" w:eastAsia="Calibri" w:hAnsi="Arial" w:cs="Arial"/>
          <w:lang w:eastAsia="en-US" w:bidi="ru-RU"/>
        </w:rPr>
        <w:t xml:space="preserve">ников энергии (ВИЭ) генерация становиться непредсказуемой для системного оператора и для управления энергосистемой. </w:t>
      </w:r>
    </w:p>
    <w:p w:rsidR="00405C59" w:rsidRPr="003F5847" w:rsidRDefault="00405C59" w:rsidP="00405C59">
      <w:pPr>
        <w:ind w:firstLine="284"/>
        <w:jc w:val="both"/>
        <w:rPr>
          <w:rFonts w:ascii="Arial" w:eastAsia="Calibri" w:hAnsi="Arial" w:cs="Arial"/>
          <w:lang w:val="ru-RU" w:eastAsia="en-US"/>
        </w:rPr>
      </w:pPr>
      <w:r w:rsidRPr="003F5847">
        <w:rPr>
          <w:rFonts w:ascii="Arial" w:eastAsia="Calibri" w:hAnsi="Arial" w:cs="Arial"/>
          <w:lang w:eastAsia="en-US" w:bidi="ru-RU"/>
        </w:rPr>
        <w:t>С увеличением доли возобновляемых источников энергии в общем энергобалансе мощностей выработки электроэнергии ОЭС будет ощущаться дефицит маневренных мощностей. В дальнейшем станет вопрос совершенствования методов и средств управления режимами электроэнергетических систем.</w:t>
      </w:r>
    </w:p>
    <w:p w:rsidR="00405C59" w:rsidRPr="003F5847" w:rsidRDefault="00405C59" w:rsidP="00405C59">
      <w:pPr>
        <w:ind w:firstLine="284"/>
        <w:jc w:val="both"/>
        <w:rPr>
          <w:rFonts w:ascii="Arial" w:eastAsia="Calibri" w:hAnsi="Arial" w:cs="Arial"/>
          <w:lang w:val="ru-RU" w:eastAsia="en-US"/>
        </w:rPr>
      </w:pPr>
      <w:r w:rsidRPr="003F5847">
        <w:rPr>
          <w:rFonts w:ascii="Arial" w:eastAsia="Calibri" w:hAnsi="Arial" w:cs="Arial"/>
          <w:lang w:eastAsia="en-US" w:bidi="ru-RU"/>
        </w:rPr>
        <w:t xml:space="preserve">В данной статье рассмотрен </w:t>
      </w:r>
      <w:r>
        <w:rPr>
          <w:rFonts w:ascii="Arial" w:eastAsia="Calibri" w:hAnsi="Arial" w:cs="Arial"/>
          <w:lang w:eastAsia="en-US" w:bidi="ru-RU"/>
        </w:rPr>
        <w:t>один из путей решения этой задачи </w:t>
      </w:r>
      <w:r w:rsidRPr="003F5847">
        <w:rPr>
          <w:rFonts w:ascii="Arial" w:eastAsia="Calibri" w:hAnsi="Arial" w:cs="Arial"/>
          <w:lang w:eastAsia="en-US" w:bidi="ru-RU"/>
        </w:rPr>
        <w:t>– это децентрализация системы балансирования ОЭС, путём создания, для этого по элек</w:t>
      </w:r>
      <w:r>
        <w:rPr>
          <w:rFonts w:ascii="Arial" w:eastAsia="Calibri" w:hAnsi="Arial" w:cs="Arial"/>
          <w:lang w:eastAsia="en-US" w:bidi="ru-RU"/>
        </w:rPr>
        <w:t>трическому территориальному при</w:t>
      </w:r>
      <w:r w:rsidRPr="003F5847">
        <w:rPr>
          <w:rFonts w:ascii="Arial" w:eastAsia="Calibri" w:hAnsi="Arial" w:cs="Arial"/>
          <w:lang w:eastAsia="en-US" w:bidi="ru-RU"/>
        </w:rPr>
        <w:t>знаку кластеров, с привлече</w:t>
      </w:r>
      <w:r>
        <w:rPr>
          <w:rFonts w:ascii="Arial" w:eastAsia="Calibri" w:hAnsi="Arial" w:cs="Arial"/>
          <w:lang w:eastAsia="en-US" w:bidi="ru-RU"/>
        </w:rPr>
        <w:t>нием для балансирования ОЭС рас</w:t>
      </w:r>
      <w:r w:rsidRPr="003F5847">
        <w:rPr>
          <w:rFonts w:ascii="Arial" w:eastAsia="Calibri" w:hAnsi="Arial" w:cs="Arial"/>
          <w:lang w:eastAsia="en-US" w:bidi="ru-RU"/>
        </w:rPr>
        <w:t>средоточенную генерацию,</w:t>
      </w:r>
      <w:r>
        <w:rPr>
          <w:rFonts w:ascii="Arial" w:eastAsia="Calibri" w:hAnsi="Arial" w:cs="Arial"/>
          <w:lang w:eastAsia="en-US" w:bidi="ru-RU"/>
        </w:rPr>
        <w:t xml:space="preserve"> возобновляемых источников энер</w:t>
      </w:r>
      <w:r w:rsidRPr="003F5847">
        <w:rPr>
          <w:rFonts w:ascii="Arial" w:eastAsia="Calibri" w:hAnsi="Arial" w:cs="Arial"/>
          <w:lang w:eastAsia="en-US" w:bidi="ru-RU"/>
        </w:rPr>
        <w:t>гии, потребителей-регуляторов электрической энергии, которые входят в состав кластера.</w:t>
      </w:r>
    </w:p>
    <w:p w:rsidR="00405C59" w:rsidRDefault="00405C59" w:rsidP="00405C59">
      <w:pPr>
        <w:ind w:firstLine="284"/>
        <w:jc w:val="both"/>
        <w:rPr>
          <w:rFonts w:ascii="Arial" w:eastAsia="Calibri" w:hAnsi="Arial" w:cs="Arial"/>
          <w:lang w:eastAsia="en-US"/>
        </w:rPr>
      </w:pPr>
    </w:p>
    <w:p w:rsidR="00405C59" w:rsidRDefault="00405C59" w:rsidP="00405C59">
      <w:pPr>
        <w:ind w:firstLine="284"/>
        <w:jc w:val="both"/>
        <w:rPr>
          <w:rFonts w:ascii="Arial" w:hAnsi="Arial" w:cs="Arial"/>
          <w:lang w:eastAsia="en-US"/>
        </w:rPr>
      </w:pPr>
      <w:r w:rsidRPr="00FF5DC4">
        <w:rPr>
          <w:rFonts w:ascii="Arial" w:hAnsi="Arial" w:cs="Arial"/>
          <w:b/>
          <w:lang w:eastAsia="en-US"/>
        </w:rPr>
        <w:t>Баранник</w:t>
      </w:r>
      <w:r>
        <w:rPr>
          <w:rFonts w:ascii="Arial" w:hAnsi="Arial" w:cs="Arial"/>
          <w:b/>
          <w:lang w:eastAsia="en-US"/>
        </w:rPr>
        <w:t>,</w:t>
      </w:r>
      <w:r w:rsidRPr="00FF5DC4">
        <w:rPr>
          <w:rFonts w:ascii="Arial" w:hAnsi="Arial" w:cs="Arial"/>
          <w:b/>
          <w:lang w:eastAsia="en-US"/>
        </w:rPr>
        <w:t xml:space="preserve"> Є. Система захисту від блискавки будівель і споруд – від Я до А</w:t>
      </w:r>
      <w:r>
        <w:rPr>
          <w:rFonts w:ascii="Arial" w:hAnsi="Arial" w:cs="Arial"/>
          <w:lang w:eastAsia="en-US"/>
        </w:rPr>
        <w:t xml:space="preserve"> </w:t>
      </w:r>
      <w:r w:rsidRPr="00FF5DC4">
        <w:rPr>
          <w:rFonts w:ascii="Arial" w:hAnsi="Arial" w:cs="Arial"/>
          <w:lang w:eastAsia="en-US"/>
        </w:rPr>
        <w:t>/ Є</w:t>
      </w:r>
      <w:r>
        <w:rPr>
          <w:rFonts w:ascii="Arial" w:hAnsi="Arial" w:cs="Arial"/>
          <w:lang w:eastAsia="en-US"/>
        </w:rPr>
        <w:t>.</w:t>
      </w:r>
      <w:r w:rsidRPr="00FF5DC4">
        <w:rPr>
          <w:rFonts w:ascii="Arial" w:hAnsi="Arial" w:cs="Arial"/>
          <w:lang w:eastAsia="en-US"/>
        </w:rPr>
        <w:t xml:space="preserve"> Баранник /</w:t>
      </w:r>
      <w:r>
        <w:rPr>
          <w:rFonts w:ascii="Arial" w:hAnsi="Arial" w:cs="Arial"/>
          <w:lang w:eastAsia="en-US"/>
        </w:rPr>
        <w:t>/ Енергетика та електрифікація. </w:t>
      </w:r>
      <w:r w:rsidRPr="00FF5DC4">
        <w:rPr>
          <w:rFonts w:ascii="Arial" w:hAnsi="Arial" w:cs="Arial"/>
          <w:lang w:eastAsia="en-US"/>
        </w:rPr>
        <w:t>– 2020. – №1. – С.</w:t>
      </w:r>
      <w:r>
        <w:rPr>
          <w:rFonts w:ascii="Arial" w:hAnsi="Arial" w:cs="Arial"/>
          <w:lang w:eastAsia="en-US"/>
        </w:rPr>
        <w:t xml:space="preserve"> 13</w:t>
      </w:r>
    </w:p>
    <w:p w:rsidR="00405C59" w:rsidRPr="00FF5DC4" w:rsidRDefault="00405C59" w:rsidP="00405C59">
      <w:pPr>
        <w:ind w:firstLine="284"/>
        <w:jc w:val="both"/>
        <w:rPr>
          <w:rFonts w:ascii="Arial" w:hAnsi="Arial" w:cs="Arial"/>
          <w:lang w:eastAsia="en-US"/>
        </w:rPr>
      </w:pPr>
      <w:r w:rsidRPr="00FF5DC4">
        <w:rPr>
          <w:rFonts w:ascii="Arial" w:hAnsi="Arial" w:cs="Arial"/>
          <w:lang w:eastAsia="en-US"/>
        </w:rPr>
        <w:t>Традиційно виклад методик п</w:t>
      </w:r>
      <w:r>
        <w:rPr>
          <w:rFonts w:ascii="Arial" w:hAnsi="Arial" w:cs="Arial"/>
          <w:lang w:eastAsia="en-US"/>
        </w:rPr>
        <w:t>обудови блискавкозахисту будівель </w:t>
      </w:r>
      <w:r w:rsidRPr="00FF5DC4">
        <w:rPr>
          <w:rFonts w:ascii="Arial" w:hAnsi="Arial" w:cs="Arial"/>
          <w:lang w:eastAsia="en-US"/>
        </w:rPr>
        <w:t xml:space="preserve">/споруд </w:t>
      </w:r>
      <w:r w:rsidRPr="00FF5DC4">
        <w:rPr>
          <w:rFonts w:ascii="Arial" w:hAnsi="Arial" w:cs="Arial"/>
          <w:lang w:val="fr-FR" w:eastAsia="en-US"/>
        </w:rPr>
        <w:t xml:space="preserve">(LPS) </w:t>
      </w:r>
      <w:r w:rsidRPr="00FF5DC4">
        <w:rPr>
          <w:rFonts w:ascii="Arial" w:hAnsi="Arial" w:cs="Arial"/>
          <w:lang w:eastAsia="en-US"/>
        </w:rPr>
        <w:t>починається від системи перехоплення. Далі розглядається система доземних провідників, система земляного закінчення та система еквіпотенційних сполучень. Як зазначалося у першому випуску цих публікацій («Блискавкозахист» у № 3 за 2019 р.), десятки кілоампер</w:t>
      </w:r>
      <w:r>
        <w:rPr>
          <w:rFonts w:ascii="Arial" w:hAnsi="Arial" w:cs="Arial"/>
          <w:lang w:eastAsia="en-US"/>
        </w:rPr>
        <w:t xml:space="preserve"> струму блискавки проходять про</w:t>
      </w:r>
      <w:r w:rsidRPr="00FF5DC4">
        <w:rPr>
          <w:rFonts w:ascii="Arial" w:hAnsi="Arial" w:cs="Arial"/>
          <w:lang w:eastAsia="en-US"/>
        </w:rPr>
        <w:t xml:space="preserve">відниками та злучниками системи блискавкозахисту </w:t>
      </w:r>
      <w:r w:rsidRPr="00FF5DC4">
        <w:rPr>
          <w:rFonts w:ascii="Arial" w:hAnsi="Arial" w:cs="Arial"/>
          <w:lang w:val="fr-FR" w:eastAsia="en-US"/>
        </w:rPr>
        <w:t xml:space="preserve">LPS </w:t>
      </w:r>
      <w:r w:rsidRPr="00FF5DC4">
        <w:rPr>
          <w:rFonts w:ascii="Arial" w:hAnsi="Arial" w:cs="Arial"/>
          <w:lang w:eastAsia="en-US"/>
        </w:rPr>
        <w:t xml:space="preserve">лише у фазі зворотного удару </w:t>
      </w:r>
      <w:r w:rsidRPr="00C830AD">
        <w:rPr>
          <w:rFonts w:ascii="Arial" w:hAnsi="Arial" w:cs="Arial"/>
          <w:lang w:eastAsia="en-US"/>
        </w:rPr>
        <w:t>–</w:t>
      </w:r>
      <w:r w:rsidRPr="00FF5DC4">
        <w:rPr>
          <w:rFonts w:ascii="Arial" w:hAnsi="Arial" w:cs="Arial"/>
          <w:lang w:eastAsia="en-US"/>
        </w:rPr>
        <w:t xml:space="preserve"> у напрямку від землі й до грозових комірок у тучах. Та й спорудження </w:t>
      </w:r>
      <w:r w:rsidRPr="00FF5DC4">
        <w:rPr>
          <w:rFonts w:ascii="Arial" w:hAnsi="Arial" w:cs="Arial"/>
          <w:lang w:val="fr-FR" w:eastAsia="en-US"/>
        </w:rPr>
        <w:t xml:space="preserve">LPS </w:t>
      </w:r>
      <w:r w:rsidRPr="00FF5DC4">
        <w:rPr>
          <w:rFonts w:ascii="Arial" w:hAnsi="Arial" w:cs="Arial"/>
          <w:lang w:eastAsia="en-US"/>
        </w:rPr>
        <w:t>починається від системи уземлення, яку оптимально розміщувати у підземній части</w:t>
      </w:r>
      <w:r>
        <w:rPr>
          <w:rFonts w:ascii="Arial" w:hAnsi="Arial" w:cs="Arial"/>
          <w:lang w:eastAsia="en-US"/>
        </w:rPr>
        <w:t>ні будівлі. Зі зростанням спору</w:t>
      </w:r>
      <w:r w:rsidRPr="00FF5DC4">
        <w:rPr>
          <w:rFonts w:ascii="Arial" w:hAnsi="Arial" w:cs="Arial"/>
          <w:lang w:eastAsia="en-US"/>
        </w:rPr>
        <w:t>ди до неї вбудовуються доземні провідники, а покрівля облад-нується системою перехоплювачів. Виходить щ</w:t>
      </w:r>
      <w:r>
        <w:rPr>
          <w:rFonts w:ascii="Arial" w:hAnsi="Arial" w:cs="Arial"/>
          <w:lang w:eastAsia="en-US"/>
        </w:rPr>
        <w:t>ось на зразок дерева, яке глибо</w:t>
      </w:r>
      <w:r w:rsidRPr="00FF5DC4">
        <w:rPr>
          <w:rFonts w:ascii="Arial" w:hAnsi="Arial" w:cs="Arial"/>
          <w:lang w:eastAsia="en-US"/>
        </w:rPr>
        <w:t>ко вкоренилося у поживний ґрунт, підн</w:t>
      </w:r>
      <w:r>
        <w:rPr>
          <w:rFonts w:ascii="Arial" w:hAnsi="Arial" w:cs="Arial"/>
          <w:lang w:eastAsia="en-US"/>
        </w:rPr>
        <w:t>есло до неба міцні гілки й вина</w:t>
      </w:r>
      <w:r w:rsidRPr="00FF5DC4">
        <w:rPr>
          <w:rFonts w:ascii="Arial" w:hAnsi="Arial" w:cs="Arial"/>
          <w:lang w:eastAsia="en-US"/>
        </w:rPr>
        <w:t xml:space="preserve">городило дбайливого садівника затінком та смачними плодами. Лише плоди нашого дерева </w:t>
      </w:r>
      <w:r w:rsidRPr="00C830AD">
        <w:rPr>
          <w:rFonts w:ascii="Arial" w:hAnsi="Arial" w:cs="Arial"/>
          <w:lang w:eastAsia="en-US"/>
        </w:rPr>
        <w:t>–</w:t>
      </w:r>
      <w:r w:rsidRPr="00FF5DC4">
        <w:rPr>
          <w:rFonts w:ascii="Arial" w:hAnsi="Arial" w:cs="Arial"/>
          <w:lang w:eastAsia="en-US"/>
        </w:rPr>
        <w:t xml:space="preserve"> то безпека людей, збереження майна та надійна робота електронних помічників.</w:t>
      </w:r>
    </w:p>
    <w:p w:rsidR="00405C59" w:rsidRDefault="00405C59" w:rsidP="00405C59">
      <w:pPr>
        <w:ind w:firstLine="284"/>
        <w:jc w:val="both"/>
        <w:rPr>
          <w:rFonts w:ascii="Arial" w:hAnsi="Arial" w:cs="Arial"/>
          <w:b/>
          <w:lang w:eastAsia="en-US"/>
        </w:rPr>
      </w:pPr>
    </w:p>
    <w:p w:rsidR="00405C59" w:rsidRPr="00C830AD" w:rsidRDefault="00405C59" w:rsidP="00405C59">
      <w:pPr>
        <w:ind w:firstLine="284"/>
        <w:jc w:val="both"/>
        <w:rPr>
          <w:rFonts w:ascii="Arial" w:hAnsi="Arial" w:cs="Arial"/>
          <w:lang w:eastAsia="en-US"/>
        </w:rPr>
      </w:pPr>
      <w:r w:rsidRPr="00C830AD">
        <w:rPr>
          <w:rFonts w:ascii="Arial" w:hAnsi="Arial" w:cs="Arial"/>
          <w:b/>
          <w:lang w:eastAsia="en-US"/>
        </w:rPr>
        <w:t>Воинов</w:t>
      </w:r>
      <w:r w:rsidRPr="00A70B87">
        <w:rPr>
          <w:rFonts w:ascii="Arial" w:hAnsi="Arial" w:cs="Arial"/>
          <w:b/>
          <w:lang w:eastAsia="en-US"/>
        </w:rPr>
        <w:t>,</w:t>
      </w:r>
      <w:r w:rsidRPr="00A70B87">
        <w:rPr>
          <w:b/>
        </w:rPr>
        <w:t xml:space="preserve"> </w:t>
      </w:r>
      <w:r w:rsidRPr="00A70B87">
        <w:rPr>
          <w:rFonts w:ascii="Arial" w:hAnsi="Arial" w:cs="Arial"/>
          <w:b/>
          <w:lang w:eastAsia="en-US"/>
        </w:rPr>
        <w:t xml:space="preserve">А. П. </w:t>
      </w:r>
      <w:r w:rsidRPr="00C830AD">
        <w:rPr>
          <w:rFonts w:ascii="Arial" w:hAnsi="Arial" w:cs="Arial"/>
          <w:b/>
          <w:lang w:eastAsia="en-US"/>
        </w:rPr>
        <w:t xml:space="preserve">Управление сокращением выброса золы в атмосферу тепло-техническими объектами </w:t>
      </w:r>
      <w:r w:rsidRPr="00C830AD">
        <w:rPr>
          <w:rFonts w:ascii="Arial" w:hAnsi="Arial" w:cs="Arial"/>
          <w:lang w:eastAsia="en-US"/>
        </w:rPr>
        <w:t>/ А.</w:t>
      </w:r>
      <w:r>
        <w:rPr>
          <w:rFonts w:ascii="Arial" w:hAnsi="Arial" w:cs="Arial"/>
          <w:lang w:eastAsia="en-US"/>
        </w:rPr>
        <w:t xml:space="preserve"> </w:t>
      </w:r>
      <w:r w:rsidRPr="00C830AD">
        <w:rPr>
          <w:rFonts w:ascii="Arial" w:hAnsi="Arial" w:cs="Arial"/>
          <w:lang w:eastAsia="en-US"/>
        </w:rPr>
        <w:t>П. Воинов, Ю.</w:t>
      </w:r>
      <w:r>
        <w:rPr>
          <w:rFonts w:ascii="Arial" w:hAnsi="Arial" w:cs="Arial"/>
          <w:lang w:eastAsia="en-US"/>
        </w:rPr>
        <w:t> Г. </w:t>
      </w:r>
      <w:r w:rsidRPr="00C830AD">
        <w:rPr>
          <w:rFonts w:ascii="Arial" w:hAnsi="Arial" w:cs="Arial"/>
          <w:lang w:eastAsia="en-US"/>
        </w:rPr>
        <w:t xml:space="preserve">Элькин // </w:t>
      </w:r>
      <w:r w:rsidRPr="006D11B7">
        <w:rPr>
          <w:rFonts w:ascii="Arial" w:hAnsi="Arial" w:cs="Arial"/>
          <w:lang w:eastAsia="en-US"/>
        </w:rPr>
        <w:t>Енергетика та електрифікація</w:t>
      </w:r>
      <w:r w:rsidRPr="00C830AD">
        <w:rPr>
          <w:rFonts w:ascii="Arial" w:hAnsi="Arial" w:cs="Arial"/>
          <w:lang w:eastAsia="en-US"/>
        </w:rPr>
        <w:t>. – 2020. – №</w:t>
      </w:r>
      <w:r>
        <w:rPr>
          <w:rFonts w:ascii="Arial" w:hAnsi="Arial" w:cs="Arial"/>
          <w:lang w:eastAsia="en-US"/>
        </w:rPr>
        <w:t xml:space="preserve"> </w:t>
      </w:r>
      <w:r w:rsidRPr="00C830AD">
        <w:rPr>
          <w:rFonts w:ascii="Arial" w:hAnsi="Arial" w:cs="Arial"/>
          <w:lang w:eastAsia="en-US"/>
        </w:rPr>
        <w:t>1. –</w:t>
      </w:r>
      <w:r>
        <w:rPr>
          <w:rFonts w:ascii="Arial" w:hAnsi="Arial" w:cs="Arial"/>
          <w:lang w:eastAsia="en-US"/>
        </w:rPr>
        <w:t xml:space="preserve"> С. </w:t>
      </w:r>
      <w:r w:rsidRPr="00C830AD">
        <w:rPr>
          <w:rFonts w:ascii="Arial" w:hAnsi="Arial" w:cs="Arial"/>
          <w:lang w:eastAsia="en-US"/>
        </w:rPr>
        <w:t>18.</w:t>
      </w:r>
    </w:p>
    <w:p w:rsidR="00405C59" w:rsidRPr="00C830AD" w:rsidRDefault="00405C59" w:rsidP="00405C59">
      <w:pPr>
        <w:ind w:firstLine="284"/>
        <w:jc w:val="both"/>
        <w:rPr>
          <w:rFonts w:ascii="Arial" w:hAnsi="Arial" w:cs="Arial"/>
          <w:lang w:eastAsia="en-US"/>
        </w:rPr>
      </w:pPr>
      <w:r w:rsidRPr="00C830AD">
        <w:rPr>
          <w:rFonts w:ascii="Arial" w:hAnsi="Arial" w:cs="Arial"/>
          <w:lang w:eastAsia="en-US"/>
        </w:rPr>
        <w:t>Современное предельно напряженное состояние природной среды обусловлено вредным воздействием на нее развивающе</w:t>
      </w:r>
      <w:r w:rsidRPr="00C830AD">
        <w:rPr>
          <w:rFonts w:ascii="Arial" w:hAnsi="Arial" w:cs="Arial"/>
          <w:lang w:eastAsia="en-US" w:bidi="ru-RU"/>
        </w:rPr>
        <w:t>гося мирового производства. Ведущая роль в этом процессе принадлежит теплотехническому оборудованию, и прежде всего, энергетическим установкам, особенно котельным установкам на твердом топливе. Наиболее вредным является воздействие летучей золы, выбрасываемой ими в атмосферу с уходящими газами. Проанализированы факторы, влияющие на интенсивность выброса золы. Актуальным является обследование парка котельных, анализ их экологического состояния, разработка программы мероприятий по снижению выброса золы. Раскрыты особенности золоуловителей в виде циклонов, скрубберов, электрофильтров. Необходимо срочно оборудовать ими все кот</w:t>
      </w:r>
      <w:r>
        <w:rPr>
          <w:rFonts w:ascii="Arial" w:hAnsi="Arial" w:cs="Arial"/>
          <w:lang w:eastAsia="en-US" w:bidi="ru-RU"/>
        </w:rPr>
        <w:t>ель</w:t>
      </w:r>
      <w:r w:rsidRPr="00C830AD">
        <w:rPr>
          <w:rFonts w:ascii="Arial" w:hAnsi="Arial" w:cs="Arial"/>
          <w:lang w:eastAsia="en-US" w:bidi="ru-RU"/>
        </w:rPr>
        <w:t>- ные на твердом топливе, независимо от их тепловой мощности и свойств сжигаемого в них топлива. Необходимо разработать и реализовать многоформатные программы мероприят</w:t>
      </w:r>
      <w:r>
        <w:rPr>
          <w:rFonts w:ascii="Arial" w:hAnsi="Arial" w:cs="Arial"/>
          <w:lang w:eastAsia="en-US" w:bidi="ru-RU"/>
        </w:rPr>
        <w:t>ий</w:t>
      </w:r>
      <w:r w:rsidRPr="00C830AD">
        <w:rPr>
          <w:rFonts w:ascii="Arial" w:hAnsi="Arial" w:cs="Arial"/>
          <w:lang w:eastAsia="en-US" w:bidi="ru-RU"/>
        </w:rPr>
        <w:t xml:space="preserve"> по снижению выбросов золы котельными. Необходимо внедрить высококачественное комплексное управление такими программами, как средство повышения экологической эффективности их функционирования</w:t>
      </w:r>
      <w:r>
        <w:rPr>
          <w:rFonts w:ascii="Arial" w:hAnsi="Arial" w:cs="Arial"/>
          <w:lang w:eastAsia="en-US" w:bidi="ru-RU"/>
        </w:rPr>
        <w:t>.</w:t>
      </w:r>
    </w:p>
    <w:p w:rsidR="00405C59" w:rsidRDefault="00405C59" w:rsidP="00405C59">
      <w:pPr>
        <w:ind w:firstLine="284"/>
        <w:jc w:val="both"/>
        <w:rPr>
          <w:rFonts w:ascii="Arial" w:hAnsi="Arial" w:cs="Arial"/>
          <w:lang w:eastAsia="en-US" w:bidi="uk-UA"/>
        </w:rPr>
      </w:pPr>
    </w:p>
    <w:p w:rsidR="00405C59" w:rsidRPr="00A70B87" w:rsidRDefault="00405C59" w:rsidP="00405C59">
      <w:pPr>
        <w:ind w:firstLine="284"/>
        <w:jc w:val="both"/>
        <w:rPr>
          <w:rFonts w:ascii="Arial" w:hAnsi="Arial" w:cs="Arial"/>
          <w:lang w:eastAsia="en-US"/>
        </w:rPr>
      </w:pPr>
      <w:r w:rsidRPr="00A70B87">
        <w:rPr>
          <w:rFonts w:ascii="Arial" w:hAnsi="Arial" w:cs="Arial"/>
          <w:b/>
          <w:lang w:eastAsia="en-US" w:bidi="uk-UA"/>
        </w:rPr>
        <w:t>Кочмарський</w:t>
      </w:r>
      <w:r>
        <w:rPr>
          <w:rFonts w:ascii="Arial" w:hAnsi="Arial" w:cs="Arial"/>
          <w:b/>
          <w:lang w:val="ru-RU" w:eastAsia="en-US" w:bidi="uk-UA"/>
        </w:rPr>
        <w:t>,</w:t>
      </w:r>
      <w:r w:rsidRPr="00A70B87">
        <w:rPr>
          <w:rFonts w:ascii="Arial" w:hAnsi="Arial" w:cs="Arial"/>
          <w:b/>
          <w:lang w:eastAsia="en-US" w:bidi="uk-UA"/>
        </w:rPr>
        <w:t xml:space="preserve"> В.</w:t>
      </w:r>
      <w:r>
        <w:rPr>
          <w:rFonts w:ascii="Arial" w:hAnsi="Arial" w:cs="Arial"/>
          <w:b/>
          <w:lang w:val="ru-RU" w:eastAsia="en-US" w:bidi="uk-UA"/>
        </w:rPr>
        <w:t xml:space="preserve"> </w:t>
      </w:r>
      <w:r w:rsidRPr="00A70B87">
        <w:rPr>
          <w:rFonts w:ascii="Arial" w:hAnsi="Arial" w:cs="Arial"/>
          <w:b/>
          <w:lang w:eastAsia="en-US" w:bidi="uk-UA"/>
        </w:rPr>
        <w:t xml:space="preserve">З. Ще </w:t>
      </w:r>
      <w:r w:rsidRPr="00A70B87">
        <w:rPr>
          <w:rFonts w:ascii="Arial" w:hAnsi="Arial" w:cs="Arial"/>
          <w:b/>
          <w:lang w:eastAsia="en-US" w:bidi="ru-RU"/>
        </w:rPr>
        <w:t xml:space="preserve">раз про </w:t>
      </w:r>
      <w:r w:rsidRPr="00A70B87">
        <w:rPr>
          <w:rFonts w:ascii="Arial" w:hAnsi="Arial" w:cs="Arial"/>
          <w:b/>
          <w:lang w:eastAsia="en-US" w:bidi="uk-UA"/>
        </w:rPr>
        <w:t xml:space="preserve">виділення </w:t>
      </w:r>
      <w:r w:rsidRPr="00A70B87">
        <w:rPr>
          <w:rFonts w:ascii="Arial" w:hAnsi="Arial" w:cs="Arial"/>
          <w:b/>
          <w:lang w:eastAsia="en-US" w:bidi="ru-RU"/>
        </w:rPr>
        <w:t xml:space="preserve">твердого СаСОз </w:t>
      </w:r>
      <w:r w:rsidRPr="00A70B87">
        <w:rPr>
          <w:rFonts w:ascii="Arial" w:hAnsi="Arial" w:cs="Arial"/>
          <w:b/>
          <w:lang w:eastAsia="en-US" w:bidi="uk-UA"/>
        </w:rPr>
        <w:t xml:space="preserve">з </w:t>
      </w:r>
      <w:r w:rsidRPr="00A70B87">
        <w:rPr>
          <w:rFonts w:ascii="Arial" w:hAnsi="Arial" w:cs="Arial"/>
          <w:b/>
          <w:lang w:eastAsia="en-US" w:bidi="ru-RU"/>
        </w:rPr>
        <w:t xml:space="preserve">вод </w:t>
      </w:r>
      <w:r w:rsidRPr="00A70B87">
        <w:rPr>
          <w:rFonts w:ascii="Arial" w:hAnsi="Arial" w:cs="Arial"/>
          <w:b/>
          <w:lang w:eastAsia="en-US" w:bidi="uk-UA"/>
        </w:rPr>
        <w:t xml:space="preserve">оборотних </w:t>
      </w:r>
      <w:r w:rsidRPr="00A70B87">
        <w:rPr>
          <w:rFonts w:ascii="Arial" w:hAnsi="Arial" w:cs="Arial"/>
          <w:b/>
          <w:lang w:eastAsia="en-US" w:bidi="ru-RU"/>
        </w:rPr>
        <w:t xml:space="preserve">систем </w:t>
      </w:r>
      <w:r w:rsidRPr="00A70B87">
        <w:rPr>
          <w:rFonts w:ascii="Arial" w:hAnsi="Arial" w:cs="Arial"/>
          <w:b/>
          <w:lang w:eastAsia="en-US" w:bidi="uk-UA"/>
        </w:rPr>
        <w:t xml:space="preserve">охолодження електростанцій </w:t>
      </w:r>
      <w:r w:rsidRPr="00A70B87">
        <w:rPr>
          <w:rFonts w:ascii="Arial" w:hAnsi="Arial" w:cs="Arial"/>
          <w:b/>
          <w:lang w:eastAsia="en-US" w:bidi="ru-RU"/>
        </w:rPr>
        <w:t xml:space="preserve">в </w:t>
      </w:r>
      <w:r>
        <w:rPr>
          <w:rFonts w:ascii="Arial" w:hAnsi="Arial" w:cs="Arial"/>
          <w:b/>
          <w:lang w:eastAsia="en-US" w:bidi="uk-UA"/>
        </w:rPr>
        <w:t>умовах змінного елек</w:t>
      </w:r>
      <w:r w:rsidRPr="00A70B87">
        <w:rPr>
          <w:rFonts w:ascii="Arial" w:hAnsi="Arial" w:cs="Arial"/>
          <w:b/>
          <w:lang w:eastAsia="en-US" w:bidi="uk-UA"/>
        </w:rPr>
        <w:t>тричного навантаження</w:t>
      </w:r>
      <w:r w:rsidRPr="00A70B87">
        <w:rPr>
          <w:rFonts w:ascii="Arial" w:hAnsi="Arial" w:cs="Arial"/>
          <w:lang w:eastAsia="en-US" w:bidi="uk-UA"/>
        </w:rPr>
        <w:t xml:space="preserve"> / В.</w:t>
      </w:r>
      <w:r>
        <w:rPr>
          <w:rFonts w:ascii="Arial" w:hAnsi="Arial" w:cs="Arial"/>
          <w:lang w:val="ru-RU" w:eastAsia="en-US" w:bidi="uk-UA"/>
        </w:rPr>
        <w:t xml:space="preserve"> </w:t>
      </w:r>
      <w:r w:rsidRPr="00A70B87">
        <w:rPr>
          <w:rFonts w:ascii="Arial" w:hAnsi="Arial" w:cs="Arial"/>
          <w:lang w:eastAsia="en-US" w:bidi="uk-UA"/>
        </w:rPr>
        <w:t>З. Кочмарський // Енергетика та електрифікація. – 2020. – №1. – С. 23.</w:t>
      </w:r>
    </w:p>
    <w:p w:rsidR="00405C59" w:rsidRPr="00A70B87" w:rsidRDefault="00405C59" w:rsidP="00405C59">
      <w:pPr>
        <w:ind w:firstLine="284"/>
        <w:jc w:val="both"/>
        <w:rPr>
          <w:rFonts w:ascii="Arial" w:hAnsi="Arial" w:cs="Arial"/>
          <w:lang w:eastAsia="en-US"/>
        </w:rPr>
      </w:pPr>
      <w:r w:rsidRPr="00A70B87">
        <w:rPr>
          <w:rFonts w:ascii="Arial" w:hAnsi="Arial" w:cs="Arial"/>
          <w:lang w:eastAsia="en-US" w:bidi="uk-UA"/>
        </w:rPr>
        <w:t>В [1] при аналізі ступеня стабільності І</w:t>
      </w:r>
      <w:r>
        <w:rPr>
          <w:rFonts w:ascii="Arial" w:hAnsi="Arial" w:cs="Arial"/>
          <w:vertAlign w:val="subscript"/>
          <w:lang w:val="en-US" w:eastAsia="en-US" w:bidi="uk-UA"/>
        </w:rPr>
        <w:t>st</w:t>
      </w:r>
      <w:r>
        <w:rPr>
          <w:rFonts w:ascii="Arial" w:hAnsi="Arial" w:cs="Arial"/>
          <w:lang w:eastAsia="en-US" w:bidi="uk-UA"/>
        </w:rPr>
        <w:t xml:space="preserve"> та швидкості виді</w:t>
      </w:r>
      <w:r w:rsidRPr="00A70B87">
        <w:rPr>
          <w:rFonts w:ascii="Arial" w:hAnsi="Arial" w:cs="Arial"/>
          <w:lang w:eastAsia="en-US" w:bidi="uk-UA"/>
        </w:rPr>
        <w:t xml:space="preserve">лення карбонату кальцію </w:t>
      </w:r>
      <w:r>
        <w:rPr>
          <w:rFonts w:ascii="Arial" w:hAnsi="Arial" w:cs="Arial"/>
          <w:lang w:val="en-US" w:eastAsia="en-US" w:bidi="ru-RU"/>
        </w:rPr>
        <w:t>D</w:t>
      </w:r>
      <w:r>
        <w:rPr>
          <w:rFonts w:ascii="Arial" w:hAnsi="Arial" w:cs="Arial"/>
          <w:vertAlign w:val="subscript"/>
          <w:lang w:val="en-US" w:eastAsia="en-US" w:bidi="ru-RU"/>
        </w:rPr>
        <w:t>v</w:t>
      </w:r>
      <w:r w:rsidRPr="00A70B87">
        <w:rPr>
          <w:rFonts w:ascii="Arial" w:hAnsi="Arial" w:cs="Arial"/>
          <w:vertAlign w:val="subscript"/>
          <w:lang w:eastAsia="en-US" w:bidi="ru-RU"/>
        </w:rPr>
        <w:t>е</w:t>
      </w:r>
      <w:r w:rsidRPr="00A70B87">
        <w:rPr>
          <w:rFonts w:ascii="Arial" w:hAnsi="Arial" w:cs="Arial"/>
          <w:lang w:eastAsia="en-US" w:bidi="ru-RU"/>
        </w:rPr>
        <w:t xml:space="preserve"> </w:t>
      </w:r>
      <w:r w:rsidRPr="00A70B87">
        <w:rPr>
          <w:rFonts w:ascii="Arial" w:hAnsi="Arial" w:cs="Arial"/>
          <w:lang w:eastAsia="en-US" w:bidi="uk-UA"/>
        </w:rPr>
        <w:t>з</w:t>
      </w:r>
      <w:r>
        <w:rPr>
          <w:rFonts w:ascii="Arial" w:hAnsi="Arial" w:cs="Arial"/>
          <w:lang w:eastAsia="en-US" w:bidi="uk-UA"/>
        </w:rPr>
        <w:t xml:space="preserve"> оборотної води (ОВ) систем охо</w:t>
      </w:r>
      <w:r w:rsidRPr="00A70B87">
        <w:rPr>
          <w:rFonts w:ascii="Arial" w:hAnsi="Arial" w:cs="Arial"/>
          <w:lang w:eastAsia="en-US" w:bidi="uk-UA"/>
        </w:rPr>
        <w:t>лодження електростанцій з г</w:t>
      </w:r>
      <w:r>
        <w:rPr>
          <w:rFonts w:ascii="Arial" w:hAnsi="Arial" w:cs="Arial"/>
          <w:lang w:eastAsia="en-US" w:bidi="uk-UA"/>
        </w:rPr>
        <w:t>радирнями при змінному електрич</w:t>
      </w:r>
      <w:r w:rsidRPr="00A70B87">
        <w:rPr>
          <w:rFonts w:ascii="Arial" w:hAnsi="Arial" w:cs="Arial"/>
          <w:lang w:eastAsia="en-US" w:bidi="uk-UA"/>
        </w:rPr>
        <w:t xml:space="preserve">ному навантаженні </w:t>
      </w:r>
      <w:r>
        <w:rPr>
          <w:rFonts w:ascii="Arial" w:hAnsi="Arial" w:cs="Arial"/>
          <w:lang w:val="en-US" w:eastAsia="en-US" w:bidi="uk-UA"/>
        </w:rPr>
        <w:t>Ne</w:t>
      </w:r>
      <w:r w:rsidRPr="00A70B87">
        <w:rPr>
          <w:rFonts w:ascii="Arial" w:hAnsi="Arial" w:cs="Arial"/>
          <w:lang w:eastAsia="en-US" w:bidi="uk-UA"/>
        </w:rPr>
        <w:t xml:space="preserve"> не було </w:t>
      </w:r>
      <w:r>
        <w:rPr>
          <w:rFonts w:ascii="Arial" w:hAnsi="Arial" w:cs="Arial"/>
          <w:lang w:eastAsia="en-US" w:bidi="uk-UA"/>
        </w:rPr>
        <w:t>враховано явної залежності дина</w:t>
      </w:r>
      <w:r w:rsidRPr="00A70B87">
        <w:rPr>
          <w:rFonts w:ascii="Arial" w:hAnsi="Arial" w:cs="Arial"/>
          <w:lang w:eastAsia="en-US" w:bidi="uk-UA"/>
        </w:rPr>
        <w:t>мічного параметра ф від Ne. Це призвело до неа</w:t>
      </w:r>
      <w:r>
        <w:rPr>
          <w:rFonts w:ascii="Arial" w:hAnsi="Arial" w:cs="Arial"/>
          <w:lang w:eastAsia="en-US" w:bidi="uk-UA"/>
        </w:rPr>
        <w:t>декватного відоб</w:t>
      </w:r>
      <w:r w:rsidRPr="00A70B87">
        <w:rPr>
          <w:rFonts w:ascii="Arial" w:hAnsi="Arial" w:cs="Arial"/>
          <w:lang w:eastAsia="en-US" w:bidi="uk-UA"/>
        </w:rPr>
        <w:t xml:space="preserve">раження залежностей </w:t>
      </w:r>
      <w:r w:rsidRPr="003F5847">
        <w:rPr>
          <w:rFonts w:ascii="Arial" w:hAnsi="Arial" w:cs="Arial"/>
          <w:lang w:eastAsia="en-US" w:bidi="uk-UA"/>
        </w:rPr>
        <w:t>І</w:t>
      </w:r>
      <w:r w:rsidRPr="003F5847">
        <w:rPr>
          <w:rFonts w:ascii="Arial" w:hAnsi="Arial" w:cs="Arial"/>
          <w:vertAlign w:val="subscript"/>
          <w:lang w:val="en-US" w:eastAsia="en-US" w:bidi="uk-UA"/>
        </w:rPr>
        <w:t>st</w:t>
      </w:r>
      <w:r w:rsidRPr="003F5847">
        <w:rPr>
          <w:rFonts w:ascii="Arial" w:hAnsi="Arial" w:cs="Arial"/>
          <w:lang w:eastAsia="en-US" w:bidi="uk-UA"/>
        </w:rPr>
        <w:t xml:space="preserve"> (</w:t>
      </w:r>
      <w:r w:rsidRPr="003F5847">
        <w:rPr>
          <w:rFonts w:ascii="Arial" w:hAnsi="Arial" w:cs="Arial"/>
          <w:lang w:val="en-US" w:eastAsia="en-US" w:bidi="uk-UA"/>
        </w:rPr>
        <w:t>Ne</w:t>
      </w:r>
      <w:r w:rsidRPr="00A70B87">
        <w:rPr>
          <w:rFonts w:ascii="Arial" w:hAnsi="Arial" w:cs="Arial"/>
          <w:lang w:eastAsia="en-US" w:bidi="uk-UA"/>
        </w:rPr>
        <w:t xml:space="preserve">) та </w:t>
      </w:r>
      <w:r w:rsidRPr="003F5847">
        <w:rPr>
          <w:rFonts w:ascii="Arial" w:hAnsi="Arial" w:cs="Arial"/>
          <w:lang w:val="en-US" w:eastAsia="en-US"/>
        </w:rPr>
        <w:t>D</w:t>
      </w:r>
      <w:r w:rsidRPr="003F5847">
        <w:rPr>
          <w:rFonts w:ascii="Arial" w:hAnsi="Arial" w:cs="Arial"/>
          <w:vertAlign w:val="subscript"/>
          <w:lang w:val="en-US" w:eastAsia="en-US"/>
        </w:rPr>
        <w:t>v</w:t>
      </w:r>
      <w:r w:rsidRPr="003F5847">
        <w:rPr>
          <w:rFonts w:ascii="Arial" w:hAnsi="Arial" w:cs="Arial"/>
          <w:vertAlign w:val="subscript"/>
          <w:lang w:eastAsia="en-US"/>
        </w:rPr>
        <w:t>е</w:t>
      </w:r>
      <w:r w:rsidRPr="003F5847">
        <w:rPr>
          <w:rFonts w:ascii="Arial" w:hAnsi="Arial" w:cs="Arial"/>
          <w:lang w:eastAsia="en-US"/>
        </w:rPr>
        <w:t xml:space="preserve"> </w:t>
      </w:r>
      <w:r w:rsidRPr="00A70B87">
        <w:rPr>
          <w:rFonts w:ascii="Arial" w:hAnsi="Arial" w:cs="Arial"/>
          <w:lang w:eastAsia="en-US"/>
        </w:rPr>
        <w:t>(</w:t>
      </w:r>
      <w:r w:rsidRPr="003F5847">
        <w:rPr>
          <w:rFonts w:ascii="Arial" w:hAnsi="Arial" w:cs="Arial"/>
          <w:lang w:val="en-US" w:eastAsia="en-US"/>
        </w:rPr>
        <w:t>Ne</w:t>
      </w:r>
      <w:r w:rsidRPr="00A70B87">
        <w:rPr>
          <w:rFonts w:ascii="Arial" w:hAnsi="Arial" w:cs="Arial"/>
          <w:lang w:eastAsia="en-US"/>
        </w:rPr>
        <w:t>).</w:t>
      </w:r>
    </w:p>
    <w:p w:rsidR="00405C59" w:rsidRPr="00A70B87" w:rsidRDefault="00405C59" w:rsidP="00405C59">
      <w:pPr>
        <w:ind w:firstLine="284"/>
        <w:jc w:val="both"/>
        <w:rPr>
          <w:rFonts w:ascii="Arial" w:hAnsi="Arial" w:cs="Arial"/>
          <w:lang w:eastAsia="en-US"/>
        </w:rPr>
      </w:pPr>
      <w:r w:rsidRPr="00A70B87">
        <w:rPr>
          <w:rFonts w:ascii="Arial" w:hAnsi="Arial" w:cs="Arial"/>
          <w:lang w:eastAsia="en-US" w:bidi="uk-UA"/>
        </w:rPr>
        <w:t xml:space="preserve">В даній роботі ця неточність врахована і отримані коректні закони поведінки шуканих величин. Показано, що швидкість виділення карбонату кальція </w:t>
      </w:r>
      <w:r w:rsidRPr="003F5847">
        <w:rPr>
          <w:rFonts w:ascii="Arial" w:hAnsi="Arial" w:cs="Arial"/>
          <w:lang w:eastAsia="en-US" w:bidi="uk-UA"/>
        </w:rPr>
        <w:t>Dvе</w:t>
      </w:r>
      <w:r w:rsidRPr="00A70B87">
        <w:rPr>
          <w:rFonts w:ascii="Arial" w:hAnsi="Arial" w:cs="Arial"/>
          <w:lang w:eastAsia="en-US" w:bidi="uk-UA"/>
        </w:rPr>
        <w:t xml:space="preserve"> пропорційна електричному навантаженню електростанції; концентрації іонів Са</w:t>
      </w:r>
      <w:r w:rsidRPr="00A70B87">
        <w:rPr>
          <w:rFonts w:ascii="Arial" w:hAnsi="Arial" w:cs="Arial"/>
          <w:vertAlign w:val="superscript"/>
          <w:lang w:eastAsia="en-US" w:bidi="uk-UA"/>
        </w:rPr>
        <w:t>2+</w:t>
      </w:r>
      <w:r w:rsidRPr="00A70B87">
        <w:rPr>
          <w:rFonts w:ascii="Arial" w:hAnsi="Arial" w:cs="Arial"/>
          <w:lang w:eastAsia="en-US" w:bidi="uk-UA"/>
        </w:rPr>
        <w:t xml:space="preserve"> у воді підживлення та частці відпрацьованого тепла, що </w:t>
      </w:r>
      <w:r w:rsidRPr="00A70B87">
        <w:rPr>
          <w:rFonts w:ascii="Arial" w:hAnsi="Arial" w:cs="Arial"/>
          <w:lang w:eastAsia="en-US" w:bidi="uk-UA"/>
        </w:rPr>
        <w:lastRenderedPageBreak/>
        <w:t>розсіюється випаровуванням на градирнях; обернено пропорційна водному об’єму оборотних систем охо</w:t>
      </w:r>
      <w:r>
        <w:rPr>
          <w:rFonts w:ascii="Arial" w:hAnsi="Arial" w:cs="Arial"/>
          <w:lang w:eastAsia="en-US" w:bidi="uk-UA"/>
        </w:rPr>
        <w:t>лодження та середньому ККД стан</w:t>
      </w:r>
      <w:r w:rsidRPr="00A70B87">
        <w:rPr>
          <w:rFonts w:ascii="Arial" w:hAnsi="Arial" w:cs="Arial"/>
          <w:lang w:eastAsia="en-US" w:bidi="uk-UA"/>
        </w:rPr>
        <w:t>ції.</w:t>
      </w:r>
    </w:p>
    <w:p w:rsidR="00405C59" w:rsidRPr="00A70B87" w:rsidRDefault="00405C59" w:rsidP="00405C59">
      <w:pPr>
        <w:ind w:firstLine="284"/>
        <w:jc w:val="both"/>
        <w:rPr>
          <w:rFonts w:ascii="Arial" w:hAnsi="Arial" w:cs="Arial"/>
          <w:lang w:eastAsia="en-US"/>
        </w:rPr>
      </w:pPr>
      <w:r w:rsidRPr="00A70B87">
        <w:rPr>
          <w:rFonts w:ascii="Arial" w:hAnsi="Arial" w:cs="Arial"/>
          <w:lang w:eastAsia="en-US" w:bidi="uk-UA"/>
        </w:rPr>
        <w:t>Індекс стабільності ОВ з ростом електричного навантаження зменшується, проте, зі збіл</w:t>
      </w:r>
      <w:r>
        <w:rPr>
          <w:rFonts w:ascii="Arial" w:hAnsi="Arial" w:cs="Arial"/>
          <w:lang w:eastAsia="en-US" w:bidi="uk-UA"/>
        </w:rPr>
        <w:t>ьшенням ККД станції (блока) стабільність О</w:t>
      </w:r>
      <w:r w:rsidRPr="00A70B87">
        <w:rPr>
          <w:rFonts w:ascii="Arial" w:hAnsi="Arial" w:cs="Arial"/>
          <w:lang w:eastAsia="en-US" w:bidi="uk-UA"/>
        </w:rPr>
        <w:t>В зростає. Моде</w:t>
      </w:r>
      <w:r>
        <w:rPr>
          <w:rFonts w:ascii="Arial" w:hAnsi="Arial" w:cs="Arial"/>
          <w:lang w:eastAsia="en-US" w:bidi="uk-UA"/>
        </w:rPr>
        <w:t>лювання для конденсаційної елек</w:t>
      </w:r>
      <w:r w:rsidRPr="00A70B87">
        <w:rPr>
          <w:rFonts w:ascii="Arial" w:hAnsi="Arial" w:cs="Arial"/>
          <w:lang w:eastAsia="en-US" w:bidi="uk-UA"/>
        </w:rPr>
        <w:t>тростанції з електричним на</w:t>
      </w:r>
      <w:r>
        <w:rPr>
          <w:rFonts w:ascii="Arial" w:hAnsi="Arial" w:cs="Arial"/>
          <w:lang w:eastAsia="en-US" w:bidi="uk-UA"/>
        </w:rPr>
        <w:t>вантаженням (300...1200)МВт спо</w:t>
      </w:r>
      <w:r w:rsidRPr="00A70B87">
        <w:rPr>
          <w:rFonts w:ascii="Arial" w:hAnsi="Arial" w:cs="Arial"/>
          <w:lang w:eastAsia="en-US" w:bidi="uk-UA"/>
        </w:rPr>
        <w:t>рядженими градирнями, показало, що ріст стабільності ОВ завдяки росту ККД не комп</w:t>
      </w:r>
      <w:r>
        <w:rPr>
          <w:rFonts w:ascii="Arial" w:hAnsi="Arial" w:cs="Arial"/>
          <w:lang w:eastAsia="en-US" w:bidi="uk-UA"/>
        </w:rPr>
        <w:t>енсує зменшення внаслідок збіль</w:t>
      </w:r>
      <w:r w:rsidRPr="00A70B87">
        <w:rPr>
          <w:rFonts w:ascii="Arial" w:hAnsi="Arial" w:cs="Arial"/>
          <w:lang w:eastAsia="en-US" w:bidi="uk-UA"/>
        </w:rPr>
        <w:t>шення навантаження блоків. П</w:t>
      </w:r>
      <w:r>
        <w:rPr>
          <w:rFonts w:ascii="Arial" w:hAnsi="Arial" w:cs="Arial"/>
          <w:lang w:eastAsia="en-US" w:bidi="uk-UA"/>
        </w:rPr>
        <w:t>ри роботі блоків в умовах підви</w:t>
      </w:r>
      <w:r w:rsidRPr="00A70B87">
        <w:rPr>
          <w:rFonts w:ascii="Arial" w:hAnsi="Arial" w:cs="Arial"/>
          <w:lang w:eastAsia="en-US" w:bidi="uk-UA"/>
        </w:rPr>
        <w:t>щеного випаровуванн</w:t>
      </w:r>
      <w:r>
        <w:rPr>
          <w:rFonts w:ascii="Arial" w:hAnsi="Arial" w:cs="Arial"/>
          <w:lang w:eastAsia="en-US" w:bidi="uk-UA"/>
        </w:rPr>
        <w:t>я (літній сезон) стабільність ОВ знижу</w:t>
      </w:r>
      <w:r w:rsidRPr="00A70B87">
        <w:rPr>
          <w:rFonts w:ascii="Arial" w:hAnsi="Arial" w:cs="Arial"/>
          <w:lang w:eastAsia="en-US" w:bidi="uk-UA"/>
        </w:rPr>
        <w:t>ється. Підвищення подачі в</w:t>
      </w:r>
      <w:r>
        <w:rPr>
          <w:rFonts w:ascii="Arial" w:hAnsi="Arial" w:cs="Arial"/>
          <w:lang w:eastAsia="en-US" w:bidi="uk-UA"/>
        </w:rPr>
        <w:t>оди підживлення при сталих режи</w:t>
      </w:r>
      <w:r w:rsidRPr="00A70B87">
        <w:rPr>
          <w:rFonts w:ascii="Arial" w:hAnsi="Arial" w:cs="Arial"/>
          <w:lang w:eastAsia="en-US" w:bidi="uk-UA"/>
        </w:rPr>
        <w:t>мах випаровування та виділення СаС</w:t>
      </w:r>
      <w:r>
        <w:rPr>
          <w:rFonts w:ascii="Arial" w:hAnsi="Arial" w:cs="Arial"/>
          <w:lang w:val="en-US" w:eastAsia="en-US" w:bidi="uk-UA"/>
        </w:rPr>
        <w:t>O</w:t>
      </w:r>
      <w:r w:rsidRPr="00A70B87">
        <w:rPr>
          <w:rFonts w:ascii="Arial" w:hAnsi="Arial" w:cs="Arial"/>
          <w:vertAlign w:val="subscript"/>
          <w:lang w:eastAsia="en-US" w:bidi="uk-UA"/>
        </w:rPr>
        <w:t>3</w:t>
      </w:r>
      <w:r>
        <w:rPr>
          <w:rFonts w:ascii="Arial" w:hAnsi="Arial" w:cs="Arial"/>
          <w:lang w:eastAsia="en-US" w:bidi="uk-UA"/>
        </w:rPr>
        <w:t xml:space="preserve"> сприяє збільшенню стабільності О</w:t>
      </w:r>
      <w:r w:rsidRPr="00A70B87">
        <w:rPr>
          <w:rFonts w:ascii="Arial" w:hAnsi="Arial" w:cs="Arial"/>
          <w:lang w:eastAsia="en-US" w:bidi="uk-UA"/>
        </w:rPr>
        <w:t>В (завдяки зменшенню коефіцієнту концентрування солей).</w:t>
      </w:r>
    </w:p>
    <w:p w:rsidR="00405C59" w:rsidRDefault="00405C59" w:rsidP="00405C59">
      <w:pPr>
        <w:ind w:firstLine="284"/>
        <w:jc w:val="both"/>
        <w:rPr>
          <w:rFonts w:ascii="Arial" w:hAnsi="Arial" w:cs="Arial"/>
          <w:lang w:eastAsia="en-US"/>
        </w:rPr>
      </w:pPr>
    </w:p>
    <w:p w:rsidR="00405C59" w:rsidRPr="003F5847" w:rsidRDefault="00405C59" w:rsidP="00405C59">
      <w:pPr>
        <w:ind w:firstLine="284"/>
        <w:jc w:val="both"/>
        <w:rPr>
          <w:rFonts w:ascii="Arial" w:hAnsi="Arial" w:cs="Arial"/>
          <w:lang w:eastAsia="en-US" w:bidi="en-US"/>
        </w:rPr>
      </w:pPr>
      <w:r w:rsidRPr="003F5847">
        <w:rPr>
          <w:rFonts w:ascii="Arial" w:hAnsi="Arial" w:cs="Arial"/>
          <w:b/>
          <w:lang w:eastAsia="en-US" w:bidi="uk-UA"/>
        </w:rPr>
        <w:t>Пономарьов,</w:t>
      </w:r>
      <w:r w:rsidRPr="003F5847">
        <w:rPr>
          <w:b/>
        </w:rPr>
        <w:t xml:space="preserve"> </w:t>
      </w:r>
      <w:r w:rsidRPr="003F5847">
        <w:rPr>
          <w:rFonts w:ascii="Arial" w:hAnsi="Arial" w:cs="Arial"/>
          <w:b/>
          <w:lang w:eastAsia="en-US" w:bidi="uk-UA"/>
        </w:rPr>
        <w:t>П. Є. Аналіз втрат електроенергії при електропостачанні північної частини Луганської області</w:t>
      </w:r>
      <w:r w:rsidRPr="003F5847">
        <w:rPr>
          <w:rFonts w:ascii="Arial" w:hAnsi="Arial" w:cs="Arial"/>
          <w:lang w:eastAsia="en-US" w:bidi="uk-UA"/>
        </w:rPr>
        <w:t xml:space="preserve"> / П.</w:t>
      </w:r>
      <w:r>
        <w:rPr>
          <w:rFonts w:ascii="Arial" w:hAnsi="Arial" w:cs="Arial"/>
          <w:lang w:eastAsia="en-US" w:bidi="uk-UA"/>
        </w:rPr>
        <w:t xml:space="preserve"> </w:t>
      </w:r>
      <w:r w:rsidRPr="003F5847">
        <w:rPr>
          <w:rFonts w:ascii="Arial" w:hAnsi="Arial" w:cs="Arial"/>
          <w:lang w:eastAsia="en-US" w:bidi="uk-UA"/>
        </w:rPr>
        <w:t>Є. Пономарьов //</w:t>
      </w:r>
      <w:r>
        <w:rPr>
          <w:rFonts w:ascii="Arial" w:hAnsi="Arial" w:cs="Arial"/>
          <w:lang w:eastAsia="en-US" w:bidi="uk-UA"/>
        </w:rPr>
        <w:t xml:space="preserve"> </w:t>
      </w:r>
      <w:r w:rsidRPr="003F5847">
        <w:rPr>
          <w:rFonts w:ascii="Arial" w:hAnsi="Arial" w:cs="Arial"/>
          <w:lang w:eastAsia="en-US" w:bidi="uk-UA"/>
        </w:rPr>
        <w:t>Енергетика та електрифікація. – 2020. – №1. – С. 27.</w:t>
      </w:r>
    </w:p>
    <w:p w:rsidR="00405C59" w:rsidRPr="003F5847" w:rsidRDefault="00405C59" w:rsidP="00405C59">
      <w:pPr>
        <w:ind w:firstLine="284"/>
        <w:jc w:val="both"/>
        <w:rPr>
          <w:rFonts w:ascii="Arial" w:hAnsi="Arial" w:cs="Arial"/>
          <w:lang w:val="ru-RU" w:eastAsia="en-US"/>
        </w:rPr>
      </w:pPr>
      <w:r w:rsidRPr="003F5847">
        <w:rPr>
          <w:rFonts w:ascii="Arial" w:hAnsi="Arial" w:cs="Arial"/>
          <w:lang w:eastAsia="en-US" w:bidi="uk-UA"/>
        </w:rPr>
        <w:t>У статті розглянуто можли</w:t>
      </w:r>
      <w:r>
        <w:rPr>
          <w:rFonts w:ascii="Arial" w:hAnsi="Arial" w:cs="Arial"/>
          <w:lang w:eastAsia="en-US" w:bidi="uk-UA"/>
        </w:rPr>
        <w:t>ві шляхи постачання електроенер</w:t>
      </w:r>
      <w:r w:rsidRPr="003F5847">
        <w:rPr>
          <w:rFonts w:ascii="Arial" w:hAnsi="Arial" w:cs="Arial"/>
          <w:lang w:eastAsia="en-US" w:bidi="uk-UA"/>
        </w:rPr>
        <w:t xml:space="preserve">гії до підстанції 220 </w:t>
      </w:r>
      <w:r w:rsidRPr="003F5847">
        <w:rPr>
          <w:rFonts w:ascii="Arial" w:hAnsi="Arial" w:cs="Arial"/>
          <w:lang w:eastAsia="en-US" w:bidi="ru-RU"/>
        </w:rPr>
        <w:t>кВ</w:t>
      </w:r>
      <w:r w:rsidRPr="003F5847">
        <w:rPr>
          <w:rFonts w:ascii="Arial" w:hAnsi="Arial" w:cs="Arial"/>
          <w:lang w:eastAsia="en-US"/>
        </w:rPr>
        <w:t xml:space="preserve"> </w:t>
      </w:r>
      <w:r w:rsidRPr="003F5847">
        <w:rPr>
          <w:rFonts w:ascii="Arial" w:hAnsi="Arial" w:cs="Arial"/>
          <w:lang w:eastAsia="en-US" w:bidi="uk-UA"/>
        </w:rPr>
        <w:t>«Лисича</w:t>
      </w:r>
      <w:r>
        <w:rPr>
          <w:rFonts w:ascii="Arial" w:hAnsi="Arial" w:cs="Arial"/>
          <w:lang w:eastAsia="en-US" w:bidi="uk-UA"/>
        </w:rPr>
        <w:t>нська» після введення в експлуа</w:t>
      </w:r>
      <w:r w:rsidRPr="003F5847">
        <w:rPr>
          <w:rFonts w:ascii="Arial" w:hAnsi="Arial" w:cs="Arial"/>
          <w:lang w:eastAsia="en-US" w:bidi="uk-UA"/>
        </w:rPr>
        <w:t xml:space="preserve">тацію підстанції 500/220 </w:t>
      </w:r>
      <w:r w:rsidRPr="003F5847">
        <w:rPr>
          <w:rFonts w:ascii="Arial" w:hAnsi="Arial" w:cs="Arial"/>
          <w:lang w:eastAsia="en-US" w:bidi="ru-RU"/>
        </w:rPr>
        <w:t>кВ</w:t>
      </w:r>
      <w:r w:rsidRPr="003F5847">
        <w:rPr>
          <w:rFonts w:ascii="Arial" w:hAnsi="Arial" w:cs="Arial"/>
          <w:lang w:eastAsia="en-US"/>
        </w:rPr>
        <w:t xml:space="preserve"> </w:t>
      </w:r>
      <w:r w:rsidRPr="003F5847">
        <w:rPr>
          <w:rFonts w:ascii="Arial" w:hAnsi="Arial" w:cs="Arial"/>
          <w:lang w:eastAsia="en-US" w:bidi="uk-UA"/>
        </w:rPr>
        <w:t>«Кр</w:t>
      </w:r>
      <w:r>
        <w:rPr>
          <w:rFonts w:ascii="Arial" w:hAnsi="Arial" w:cs="Arial"/>
          <w:lang w:eastAsia="en-US" w:bidi="uk-UA"/>
        </w:rPr>
        <w:t>емінська» і лінії електропереда</w:t>
      </w:r>
      <w:r w:rsidRPr="003F5847">
        <w:rPr>
          <w:rFonts w:ascii="Arial" w:hAnsi="Arial" w:cs="Arial"/>
          <w:lang w:eastAsia="en-US" w:bidi="uk-UA"/>
        </w:rPr>
        <w:t xml:space="preserve">чі 220 </w:t>
      </w:r>
      <w:r w:rsidRPr="003F5847">
        <w:rPr>
          <w:rFonts w:ascii="Arial" w:hAnsi="Arial" w:cs="Arial"/>
          <w:lang w:eastAsia="en-US" w:bidi="ru-RU"/>
        </w:rPr>
        <w:t>кВ</w:t>
      </w:r>
      <w:r w:rsidRPr="003F5847">
        <w:rPr>
          <w:rFonts w:ascii="Arial" w:hAnsi="Arial" w:cs="Arial"/>
          <w:lang w:eastAsia="en-US"/>
        </w:rPr>
        <w:t xml:space="preserve"> </w:t>
      </w:r>
      <w:r w:rsidRPr="003F5847">
        <w:rPr>
          <w:rFonts w:ascii="Arial" w:hAnsi="Arial" w:cs="Arial"/>
          <w:lang w:eastAsia="en-US" w:bidi="uk-UA"/>
        </w:rPr>
        <w:t>«Кремінська-Ювіле</w:t>
      </w:r>
      <w:r>
        <w:rPr>
          <w:rFonts w:ascii="Arial" w:hAnsi="Arial" w:cs="Arial"/>
          <w:lang w:eastAsia="en-US" w:bidi="uk-UA"/>
        </w:rPr>
        <w:t>йна». Наведено результати порів</w:t>
      </w:r>
      <w:r w:rsidRPr="003F5847">
        <w:rPr>
          <w:rFonts w:ascii="Arial" w:hAnsi="Arial" w:cs="Arial"/>
          <w:lang w:eastAsia="en-US" w:bidi="uk-UA"/>
        </w:rPr>
        <w:t>няння втрат електричної енергії при електропостачанні за цими шляхами.</w:t>
      </w:r>
    </w:p>
    <w:p w:rsidR="00405C59" w:rsidRDefault="00405C59" w:rsidP="00405C59">
      <w:pPr>
        <w:ind w:firstLine="284"/>
        <w:jc w:val="both"/>
        <w:rPr>
          <w:rFonts w:ascii="Arial" w:hAnsi="Arial" w:cs="Arial"/>
          <w:lang w:val="ru-RU" w:eastAsia="en-US"/>
        </w:rPr>
      </w:pPr>
    </w:p>
    <w:p w:rsidR="00405C59" w:rsidRPr="00C830AD" w:rsidRDefault="00405C59" w:rsidP="00405C59">
      <w:pPr>
        <w:ind w:firstLine="284"/>
        <w:jc w:val="both"/>
        <w:rPr>
          <w:rFonts w:ascii="Arial" w:hAnsi="Arial" w:cs="Arial"/>
          <w:lang w:val="ru-RU" w:eastAsia="en-US"/>
        </w:rPr>
      </w:pPr>
      <w:r w:rsidRPr="00C830AD">
        <w:rPr>
          <w:rFonts w:ascii="Arial" w:hAnsi="Arial" w:cs="Arial"/>
          <w:b/>
          <w:lang w:val="ru-RU" w:eastAsia="en-US"/>
        </w:rPr>
        <w:t>Манилов, А. М. Не навреди! Или проблемы параллельной работы с энергосистемой и релейной защиты на солнечных электростанциях частных домохозяйств</w:t>
      </w:r>
      <w:r>
        <w:rPr>
          <w:rFonts w:ascii="Arial" w:hAnsi="Arial" w:cs="Arial"/>
          <w:lang w:val="ru-RU" w:eastAsia="en-US"/>
        </w:rPr>
        <w:t xml:space="preserve"> </w:t>
      </w:r>
      <w:r w:rsidRPr="00C830AD">
        <w:rPr>
          <w:rFonts w:ascii="Arial" w:hAnsi="Arial" w:cs="Arial"/>
          <w:lang w:val="ru-RU" w:eastAsia="en-US"/>
        </w:rPr>
        <w:t>/ А.</w:t>
      </w:r>
      <w:r>
        <w:rPr>
          <w:rFonts w:ascii="Arial" w:hAnsi="Arial" w:cs="Arial"/>
          <w:lang w:val="ru-RU" w:eastAsia="en-US"/>
        </w:rPr>
        <w:t xml:space="preserve"> </w:t>
      </w:r>
      <w:r w:rsidRPr="00C830AD">
        <w:rPr>
          <w:rFonts w:ascii="Arial" w:hAnsi="Arial" w:cs="Arial"/>
          <w:lang w:val="ru-RU" w:eastAsia="en-US"/>
        </w:rPr>
        <w:t>М. Манилов // Енергетика та електрифікація. – 2020. – №1. – С.</w:t>
      </w:r>
      <w:r>
        <w:rPr>
          <w:rFonts w:ascii="Arial" w:hAnsi="Arial" w:cs="Arial"/>
          <w:lang w:val="ru-RU" w:eastAsia="en-US"/>
        </w:rPr>
        <w:t xml:space="preserve"> 32</w:t>
      </w:r>
    </w:p>
    <w:p w:rsidR="00405C59" w:rsidRDefault="00405C59" w:rsidP="00405C59">
      <w:pPr>
        <w:ind w:firstLine="284"/>
        <w:jc w:val="both"/>
        <w:rPr>
          <w:rFonts w:ascii="Arial" w:hAnsi="Arial" w:cs="Arial"/>
          <w:lang w:val="ru-RU" w:eastAsia="en-US"/>
        </w:rPr>
      </w:pPr>
    </w:p>
    <w:p w:rsidR="00405C59" w:rsidRDefault="00405C59" w:rsidP="00405C59">
      <w:pPr>
        <w:ind w:firstLine="284"/>
        <w:jc w:val="both"/>
        <w:rPr>
          <w:rFonts w:ascii="Arial" w:hAnsi="Arial" w:cs="Arial"/>
          <w:lang w:val="ru-RU" w:eastAsia="en-US"/>
        </w:rPr>
      </w:pPr>
      <w:r w:rsidRPr="00C830AD">
        <w:rPr>
          <w:rFonts w:ascii="Arial" w:hAnsi="Arial" w:cs="Arial"/>
          <w:b/>
          <w:lang w:val="ru-RU" w:eastAsia="en-US"/>
        </w:rPr>
        <w:t>Манилов, А. М. Повышение устойчивости электродвигателей при параллельной работе трансформаторов при помощи дистанционной</w:t>
      </w:r>
      <w:r>
        <w:rPr>
          <w:rFonts w:ascii="Arial" w:hAnsi="Arial" w:cs="Arial"/>
          <w:lang w:val="ru-RU" w:eastAsia="en-US"/>
        </w:rPr>
        <w:t xml:space="preserve"> </w:t>
      </w:r>
      <w:r w:rsidRPr="00C830AD">
        <w:rPr>
          <w:rFonts w:ascii="Arial" w:hAnsi="Arial" w:cs="Arial"/>
          <w:lang w:val="ru-RU" w:eastAsia="en-US"/>
        </w:rPr>
        <w:t>/ А. М. Манилов // Енергетика та електрифікація. – 2020. – №1. – С. 3</w:t>
      </w:r>
      <w:r>
        <w:rPr>
          <w:rFonts w:ascii="Arial" w:hAnsi="Arial" w:cs="Arial"/>
          <w:lang w:val="ru-RU" w:eastAsia="en-US"/>
        </w:rPr>
        <w:t>4</w:t>
      </w:r>
    </w:p>
    <w:p w:rsidR="00405C59" w:rsidRDefault="00405C59" w:rsidP="00405C59">
      <w:pPr>
        <w:ind w:firstLine="284"/>
        <w:jc w:val="both"/>
        <w:rPr>
          <w:rFonts w:ascii="Arial" w:hAnsi="Arial" w:cs="Arial"/>
          <w:lang w:val="ru-RU" w:eastAsia="en-US"/>
        </w:rPr>
      </w:pPr>
    </w:p>
    <w:p w:rsidR="00405C59" w:rsidRPr="006D11B7" w:rsidRDefault="00405C59" w:rsidP="00405C59">
      <w:pPr>
        <w:ind w:firstLine="284"/>
        <w:jc w:val="both"/>
        <w:rPr>
          <w:rFonts w:ascii="Arial" w:hAnsi="Arial" w:cs="Arial"/>
          <w:lang w:val="ru-RU" w:eastAsia="en-US"/>
        </w:rPr>
      </w:pPr>
      <w:r w:rsidRPr="00B84FB6">
        <w:rPr>
          <w:rFonts w:ascii="Arial" w:hAnsi="Arial" w:cs="Arial"/>
          <w:b/>
          <w:lang w:val="ru-RU" w:eastAsia="en-US"/>
        </w:rPr>
        <w:t xml:space="preserve">Манилов, А. М. Защита от однофазных замыканий на землю в сетях напряжением 10-35 Кв сбора мощности на солнечных электростанциях </w:t>
      </w:r>
      <w:r w:rsidRPr="006D11B7">
        <w:rPr>
          <w:rFonts w:ascii="Arial" w:hAnsi="Arial" w:cs="Arial"/>
          <w:lang w:val="ru-RU" w:eastAsia="en-US"/>
        </w:rPr>
        <w:t>/ А. М. Манилов</w:t>
      </w:r>
      <w:r>
        <w:rPr>
          <w:rFonts w:ascii="Arial" w:hAnsi="Arial" w:cs="Arial"/>
          <w:lang w:val="ru-RU" w:eastAsia="en-US"/>
        </w:rPr>
        <w:t>,</w:t>
      </w:r>
      <w:r w:rsidRPr="006D11B7">
        <w:rPr>
          <w:rFonts w:ascii="Arial" w:hAnsi="Arial" w:cs="Arial"/>
          <w:lang w:val="ru-RU" w:eastAsia="en-US"/>
        </w:rPr>
        <w:t xml:space="preserve"> Э.</w:t>
      </w:r>
      <w:r>
        <w:rPr>
          <w:rFonts w:ascii="Arial" w:hAnsi="Arial" w:cs="Arial"/>
          <w:lang w:val="ru-RU" w:eastAsia="en-US"/>
        </w:rPr>
        <w:t xml:space="preserve"> </w:t>
      </w:r>
      <w:r w:rsidRPr="006D11B7">
        <w:rPr>
          <w:rFonts w:ascii="Arial" w:hAnsi="Arial" w:cs="Arial"/>
          <w:lang w:val="ru-RU" w:eastAsia="en-US"/>
        </w:rPr>
        <w:t>М. Алиев // Енергетика та електрифікація. – 2020. – №1. – С.</w:t>
      </w:r>
      <w:r>
        <w:rPr>
          <w:rFonts w:ascii="Arial" w:hAnsi="Arial" w:cs="Arial"/>
          <w:lang w:val="ru-RU" w:eastAsia="en-US"/>
        </w:rPr>
        <w:t xml:space="preserve"> 36</w:t>
      </w:r>
    </w:p>
    <w:p w:rsidR="003F35A6" w:rsidRPr="00405C59" w:rsidRDefault="003F35A6">
      <w:pPr>
        <w:rPr>
          <w:lang w:val="ru-RU"/>
        </w:rPr>
      </w:pPr>
    </w:p>
    <w:sectPr w:rsidR="003F35A6" w:rsidRPr="0040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18"/>
    <w:rsid w:val="000E2818"/>
    <w:rsid w:val="003F35A6"/>
    <w:rsid w:val="0040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00706-66F7-4B17-912F-8D125D52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5509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2020-05-28T21:56:00Z</dcterms:created>
  <dcterms:modified xsi:type="dcterms:W3CDTF">2020-05-28T21:56:00Z</dcterms:modified>
</cp:coreProperties>
</file>