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7223"/>
        <w:gridCol w:w="1129"/>
      </w:tblGrid>
      <w:tr w:rsidR="00B33897" w:rsidRPr="00B33897" w:rsidTr="00B338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897" w:rsidRPr="00B33897" w:rsidRDefault="00B33897" w:rsidP="00B33897">
            <w:pPr>
              <w:spacing w:before="375" w:after="15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</w:pPr>
            <w:r w:rsidRPr="00B33897"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  <w:t>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897" w:rsidRPr="00B33897" w:rsidRDefault="00B33897" w:rsidP="00B33897">
            <w:pPr>
              <w:spacing w:before="375" w:after="15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</w:pPr>
            <w:r w:rsidRPr="00B33897"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  <w:t>ТЕХНІЧНА ЕЛЕКТРОДИНАМІКА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897" w:rsidRPr="00B33897" w:rsidRDefault="00B33897" w:rsidP="00B33897">
            <w:pPr>
              <w:spacing w:before="375" w:after="15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</w:pPr>
            <w:r w:rsidRPr="00B33897"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  <w:t>2020</w:t>
            </w:r>
          </w:p>
        </w:tc>
      </w:tr>
    </w:tbl>
    <w:p w:rsidR="00B33897" w:rsidRPr="00B33897" w:rsidRDefault="00B33897" w:rsidP="00B3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3.75pt" o:hrstd="t" o:hrnoshade="t" o:hr="t" fillcolor="#333" stroked="f"/>
        </w:pict>
      </w:r>
    </w:p>
    <w:p w:rsidR="00B33897" w:rsidRPr="00B33897" w:rsidRDefault="00B33897" w:rsidP="00B33897">
      <w:pPr>
        <w:shd w:val="clear" w:color="auto" w:fill="FFFFFF"/>
        <w:spacing w:after="75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Issue DOI: </w:t>
      </w:r>
      <w:hyperlink r:id="rId4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https://doi.org/10.15407/techned2020.02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ЗМІСТ</w:t>
      </w:r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Рубрика          Теоретична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електротехніка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та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електрофізика</w:t>
      </w:r>
      <w:proofErr w:type="spellEnd"/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instrText xml:space="preserve"> HYPERLINK "http://techned.org.ua/index.php?option=com_content&amp;view=article&amp;id=1434&amp;Itemid=77" </w:instrTex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>Transients at changing the configuration of the discharge circuit of the capacitor of semiconductor electrical discharge installations with an electro-spark load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SUPRUNOVSKA N.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І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SHCHERBA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., MYKHAILENKO V.V., PERETYATKO Yu.V.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2: 3–9,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DOI: </w:t>
      </w:r>
      <w:hyperlink r:id="rId5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https://doi.org/10.15407/techned2020.02.003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instrText xml:space="preserve"> HYPERLINK "http://techned.org.ua/index.php?option=com_content&amp;view=article&amp;id=1435&amp;Itemid=77" </w:instrTex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Магнітометричні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перетворювачі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інформаційних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пристроїв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керування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рухомими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об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>’</w:t>
      </w:r>
      <w:r w:rsidRPr="00B33897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єктами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СМИРНИЙ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ПОЛИВ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’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ЯНЧУК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2: 10–16,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DOI: </w:t>
      </w:r>
      <w:hyperlink r:id="rId6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https://doi.org/10.15407/techned2020.02.010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hyperlink r:id="rId7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Моделювання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електричного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поля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в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електродній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системі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для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створення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імпульсного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бар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’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єрного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розряду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в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атмосферному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повітрі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за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присутності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води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в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краплинно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-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плівковому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стані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БЕРЕКА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БОЖКО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І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БРЖЕЗИЦЬКИЙ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ГАРАН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Я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ТРОЦЕНКО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Є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2: 17–22,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DOI: </w:t>
      </w:r>
      <w:hyperlink r:id="rId8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https://doi.org/10.15407/techned2020.02.017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          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Перетворення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параметрів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електричної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енергії</w:t>
      </w:r>
      <w:proofErr w:type="spellEnd"/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hyperlink r:id="rId9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Якісні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характеристики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однофазного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мостового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випрямляча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з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активним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навантаженням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та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ємнісним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фільтром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у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разі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живлення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від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джерела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 xml:space="preserve"> </w:t>
        </w:r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струму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СПІРІН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ГУБАРЕВИЧ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МАРУНЯ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Ю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САЛКО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2: 23–27,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DOI: </w:t>
      </w:r>
      <w:hyperlink r:id="rId10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https://doi.org/10.15407/techned2020.02.023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          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Електромеханічне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перетворення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енергії</w:t>
      </w:r>
      <w:proofErr w:type="spellEnd"/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hyperlink r:id="rId11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Electric machine with axial magnetic flux, permanent magnets and multilayered printing windings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GREBENIKOV V.V., GAMALEYA R.V., SOKOLOVSKY A.N.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2: 28–35, 2020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DOI: </w:t>
      </w:r>
      <w:hyperlink r:id="rId12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https://doi.org/10.15407/techned2020.02.028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hyperlink r:id="rId13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Asynchronous motor drive interharmonics calculation based on generalized Fourier series of several variables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VERBYTSKYI I.V., ZHUIKOV V.J.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2: 36–42, 2020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DOI: </w:t>
      </w:r>
      <w:hyperlink r:id="rId14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val="en-US" w:eastAsia="ru-RU"/>
          </w:rPr>
          <w:t>https://doi.org/10.15407/techned2020.02.036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hyperlink r:id="rId15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Розроблення математичної моделі задля розрахунку допустимих параметрів робочих режимів частотно-керованого електроприводу штангової нафтовидобувної установки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МАЛЯР А.В., АНДРЕЇШИН А.С.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2: 43–49,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DOI: </w:t>
      </w:r>
      <w:hyperlink r:id="rId16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https://doi.org/10.15407/techned2020.02.043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hyperlink r:id="rId17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Моделювання пов’язаних електромеханічних та теплових процесів в лінійному магнітоелектричному двигуні на основі теорії мультифізичних кіл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ПОДОЛЬЦЕВ О.Д., БОНДАР Р.П.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2: 50–55,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DOI: </w:t>
      </w:r>
      <w:hyperlink r:id="rId18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https://doi.org/10.15407/techned2020.02.050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hyperlink r:id="rId19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Влияние пульсаций бесколлекторного двигателя постоянного тока на процесс управления запуском газотурбинного двигателя вертолета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БАШИНСКИЙ В.Г., ШАПОВАЛОВ О.Л., ДЕНИСОВ А.И., БУРСАЛА Е.А., БУРСАЛА А.Л.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2: 56–66,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DOI: </w:t>
      </w:r>
      <w:hyperlink r:id="rId20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https://doi.org/10.15407/techned2020.02.056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          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Електроенергетичні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системи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та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устаткування</w:t>
      </w:r>
      <w:proofErr w:type="spellEnd"/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hyperlink r:id="rId21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Однофакторне короткострокове прогнозування вузлових електричних навантажень енергосистеми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ЧЕРНЕНКО П.О., МІРОШНИК В.О., ШИМАНЮК П.В.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2: 67–73,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DOI: </w:t>
      </w:r>
      <w:hyperlink r:id="rId22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https://doi.org/10.15407/techned2020.02.067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hyperlink r:id="rId23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Моделювання сумісної роботи систем зовнішнього та тягового електропостачання залізниць змінного струму для оцінки якості електроенергії у несиметричних режимах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ЗЕМСЬКИЙ Д.Р., СИЧЕНКО В.Г., БОСИЙ Д.О.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2: 74–85,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DOI: </w:t>
      </w:r>
      <w:hyperlink r:id="rId24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https://doi.org/10.15407/techned2020.02.074</w:t>
        </w:r>
      </w:hyperlink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          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Електротехнологічні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комплекси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та </w:t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системи</w:t>
      </w:r>
      <w:proofErr w:type="spellEnd"/>
    </w:p>
    <w:p w:rsidR="00B33897" w:rsidRPr="00B33897" w:rsidRDefault="00B33897" w:rsidP="00B3389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hyperlink r:id="rId25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Electromagnetic stirring of metals in spatially orthogonal magnetic fields</w:t>
        </w:r>
      </w:hyperlink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RASHCHEPKIN A.P., KONDRATENKO I.P., KARLOV O.M., KRYSHCHUK R.S., ZHILTSOV A.V., VASYUK V.V.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B3389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2: 86–92, 2020  </w:t>
      </w:r>
      <w:r w:rsidRPr="00B338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DOI: </w:t>
      </w:r>
      <w:hyperlink r:id="rId26" w:tgtFrame="_blank" w:history="1">
        <w:r w:rsidRPr="00B33897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https://doi.org/10.15407/techned2020</w:t>
        </w:r>
      </w:hyperlink>
    </w:p>
    <w:p w:rsidR="00201FFD" w:rsidRDefault="00201FFD">
      <w:bookmarkStart w:id="0" w:name="_GoBack"/>
      <w:bookmarkEnd w:id="0"/>
    </w:p>
    <w:sectPr w:rsidR="0020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8"/>
    <w:rsid w:val="00201FFD"/>
    <w:rsid w:val="00393FB8"/>
    <w:rsid w:val="00B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F56C-82C7-4035-9B9C-D80E2956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07/techned2020.02.017" TargetMode="External"/><Relationship Id="rId13" Type="http://schemas.openxmlformats.org/officeDocument/2006/relationships/hyperlink" Target="http://techned.org.ua/index.php?option=com_content&amp;view=article&amp;id=1439&amp;Itemid=77" TargetMode="External"/><Relationship Id="rId18" Type="http://schemas.openxmlformats.org/officeDocument/2006/relationships/hyperlink" Target="https://doi.org/10.15407/techned2020.02.050" TargetMode="External"/><Relationship Id="rId26" Type="http://schemas.openxmlformats.org/officeDocument/2006/relationships/hyperlink" Target="https://doi.org/10.15407/techned2020.02.0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chned.org.ua/index.php?option=com_content&amp;view=article&amp;id=1443&amp;Itemid=77" TargetMode="External"/><Relationship Id="rId7" Type="http://schemas.openxmlformats.org/officeDocument/2006/relationships/hyperlink" Target="http://techned.org.ua/index.php?option=com_content&amp;view=article&amp;id=1436&amp;Itemid=77" TargetMode="External"/><Relationship Id="rId12" Type="http://schemas.openxmlformats.org/officeDocument/2006/relationships/hyperlink" Target="https://doi.org/10.15407/techned2020.02.028" TargetMode="External"/><Relationship Id="rId17" Type="http://schemas.openxmlformats.org/officeDocument/2006/relationships/hyperlink" Target="http://techned.org.ua/index.php?option=com_content&amp;view=article&amp;id=1441&amp;Itemid=77" TargetMode="External"/><Relationship Id="rId25" Type="http://schemas.openxmlformats.org/officeDocument/2006/relationships/hyperlink" Target="http://techned.org.ua/index.php?option=com_content&amp;view=article&amp;id=1445&amp;Itemid=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5407/techned2020.02.043" TargetMode="External"/><Relationship Id="rId20" Type="http://schemas.openxmlformats.org/officeDocument/2006/relationships/hyperlink" Target="https://doi.org/10.15407/techned2020.02.05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5407/techned2020.02.010" TargetMode="External"/><Relationship Id="rId11" Type="http://schemas.openxmlformats.org/officeDocument/2006/relationships/hyperlink" Target="http://techned.org.ua/index.php?option=com_content&amp;view=article&amp;id=1438&amp;Itemid=77" TargetMode="External"/><Relationship Id="rId24" Type="http://schemas.openxmlformats.org/officeDocument/2006/relationships/hyperlink" Target="https://doi.org/10.15407/techned2020.02.074" TargetMode="External"/><Relationship Id="rId5" Type="http://schemas.openxmlformats.org/officeDocument/2006/relationships/hyperlink" Target="https://doi.org/10.15407/techned2020.02.003" TargetMode="External"/><Relationship Id="rId15" Type="http://schemas.openxmlformats.org/officeDocument/2006/relationships/hyperlink" Target="http://techned.org.ua/index.php?option=com_content&amp;view=article&amp;id=1440&amp;Itemid=77" TargetMode="External"/><Relationship Id="rId23" Type="http://schemas.openxmlformats.org/officeDocument/2006/relationships/hyperlink" Target="http://techned.org.ua/index.php?option=com_content&amp;view=article&amp;id=1444&amp;Itemid=7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5407/techned2020.02.023" TargetMode="External"/><Relationship Id="rId19" Type="http://schemas.openxmlformats.org/officeDocument/2006/relationships/hyperlink" Target="http://techned.org.ua/index.php?option=com_content&amp;view=article&amp;id=1442&amp;Itemid=77" TargetMode="External"/><Relationship Id="rId4" Type="http://schemas.openxmlformats.org/officeDocument/2006/relationships/hyperlink" Target="https://doi.org/10.15407/techned2020.02" TargetMode="External"/><Relationship Id="rId9" Type="http://schemas.openxmlformats.org/officeDocument/2006/relationships/hyperlink" Target="http://techned.org.ua/index.php?option=com_content&amp;view=article&amp;id=1437&amp;Itemid=77" TargetMode="External"/><Relationship Id="rId14" Type="http://schemas.openxmlformats.org/officeDocument/2006/relationships/hyperlink" Target="https://doi.org/10.15407/techned2020.02.036" TargetMode="External"/><Relationship Id="rId22" Type="http://schemas.openxmlformats.org/officeDocument/2006/relationships/hyperlink" Target="https://doi.org/10.15407/techned2020.02.06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2020-05-04T09:28:00Z</dcterms:created>
  <dcterms:modified xsi:type="dcterms:W3CDTF">2020-05-04T09:30:00Z</dcterms:modified>
</cp:coreProperties>
</file>