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27" w:rsidRDefault="00FA2F27" w:rsidP="00DF7705">
      <w:pPr>
        <w:rPr>
          <w:rFonts w:ascii="Arial" w:hAnsi="Arial" w:cs="Arial"/>
          <w:sz w:val="24"/>
          <w:szCs w:val="24"/>
        </w:rPr>
      </w:pPr>
    </w:p>
    <w:p w:rsidR="00FA2F27" w:rsidRDefault="00FA2F27" w:rsidP="00FA2F27">
      <w:pPr>
        <w:jc w:val="center"/>
        <w:rPr>
          <w:rFonts w:ascii="Arial" w:hAnsi="Arial" w:cs="Arial"/>
          <w:b/>
          <w:sz w:val="24"/>
          <w:szCs w:val="24"/>
        </w:rPr>
      </w:pPr>
      <w:r w:rsidRPr="00FA2F27">
        <w:rPr>
          <w:rFonts w:ascii="Arial" w:hAnsi="Arial" w:cs="Arial"/>
          <w:b/>
          <w:sz w:val="24"/>
          <w:szCs w:val="24"/>
          <w:lang w:val="uk-UA"/>
        </w:rPr>
        <w:t>ФІНАНСИ УКРАЇНИ</w:t>
      </w:r>
      <w:r w:rsidR="00DF7705" w:rsidRPr="00FA2F27">
        <w:rPr>
          <w:rFonts w:ascii="Arial" w:hAnsi="Arial" w:cs="Arial"/>
          <w:b/>
          <w:sz w:val="24"/>
          <w:szCs w:val="24"/>
        </w:rPr>
        <w:t xml:space="preserve"> </w:t>
      </w:r>
      <w:r w:rsidRPr="00FA2F27">
        <w:rPr>
          <w:rFonts w:ascii="Arial" w:hAnsi="Arial" w:cs="Arial"/>
          <w:b/>
          <w:sz w:val="24"/>
          <w:szCs w:val="24"/>
        </w:rPr>
        <w:t>2020 № 2</w:t>
      </w:r>
    </w:p>
    <w:p w:rsidR="00FA2F27" w:rsidRPr="00FA2F27" w:rsidRDefault="00FA2F27" w:rsidP="00FA2F27">
      <w:pPr>
        <w:jc w:val="center"/>
        <w:rPr>
          <w:rFonts w:ascii="Arial" w:hAnsi="Arial" w:cs="Arial"/>
          <w:b/>
          <w:sz w:val="24"/>
          <w:szCs w:val="24"/>
          <w:lang w:val="uk-UA"/>
        </w:rPr>
      </w:pPr>
      <w:r>
        <w:rPr>
          <w:rFonts w:ascii="Arial" w:hAnsi="Arial" w:cs="Arial"/>
          <w:b/>
          <w:sz w:val="24"/>
          <w:szCs w:val="24"/>
          <w:lang w:val="uk-UA"/>
        </w:rPr>
        <w:t>ЗМІСТ</w:t>
      </w:r>
    </w:p>
    <w:p w:rsidR="00DF7705" w:rsidRPr="00FA2F27" w:rsidRDefault="00DF7705" w:rsidP="00DF7705">
      <w:pPr>
        <w:rPr>
          <w:rFonts w:ascii="Arial" w:hAnsi="Arial" w:cs="Arial"/>
          <w:b/>
          <w:i/>
          <w:sz w:val="24"/>
          <w:szCs w:val="24"/>
        </w:rPr>
      </w:pPr>
      <w:r w:rsidRPr="00FA2F27">
        <w:rPr>
          <w:rFonts w:ascii="Arial" w:hAnsi="Arial" w:cs="Arial"/>
          <w:b/>
          <w:i/>
          <w:sz w:val="24"/>
          <w:szCs w:val="24"/>
        </w:rPr>
        <w:t>МОНЕТАРНА ПОЛІТИКА</w:t>
      </w:r>
    </w:p>
    <w:p w:rsidR="00DF7705" w:rsidRPr="00FA2F27" w:rsidRDefault="00B71622" w:rsidP="00B71622">
      <w:pPr>
        <w:pStyle w:val="a3"/>
        <w:numPr>
          <w:ilvl w:val="0"/>
          <w:numId w:val="1"/>
        </w:numPr>
        <w:tabs>
          <w:tab w:val="left" w:pos="851"/>
        </w:tabs>
        <w:ind w:left="0" w:firstLine="567"/>
        <w:rPr>
          <w:rFonts w:ascii="Arial" w:hAnsi="Arial" w:cs="Arial"/>
          <w:sz w:val="24"/>
          <w:szCs w:val="24"/>
        </w:rPr>
      </w:pPr>
      <w:r w:rsidRPr="00FA2F27">
        <w:rPr>
          <w:rFonts w:ascii="Arial" w:hAnsi="Arial" w:cs="Arial"/>
          <w:sz w:val="24"/>
          <w:szCs w:val="24"/>
        </w:rPr>
        <w:t xml:space="preserve">Данилишин Б. М. </w:t>
      </w:r>
      <w:proofErr w:type="spellStart"/>
      <w:r w:rsidRPr="00FA2F27">
        <w:rPr>
          <w:rFonts w:ascii="Arial" w:hAnsi="Arial" w:cs="Arial"/>
          <w:b/>
          <w:sz w:val="24"/>
          <w:szCs w:val="24"/>
        </w:rPr>
        <w:t>Перспективи</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удосконалення</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монетарної</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політики</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України</w:t>
      </w:r>
      <w:proofErr w:type="spellEnd"/>
      <w:r w:rsidRPr="00FA2F27">
        <w:rPr>
          <w:rFonts w:ascii="Arial" w:hAnsi="Arial" w:cs="Arial"/>
          <w:sz w:val="24"/>
          <w:szCs w:val="24"/>
        </w:rPr>
        <w:t xml:space="preserve"> / Б. М. Данилишин // </w:t>
      </w:r>
      <w:bookmarkStart w:id="0" w:name="_GoBack"/>
      <w:r w:rsidRPr="00FA2F27">
        <w:rPr>
          <w:rFonts w:ascii="Arial" w:hAnsi="Arial" w:cs="Arial"/>
          <w:sz w:val="24"/>
          <w:szCs w:val="24"/>
        </w:rPr>
        <w:t xml:space="preserve">Фінанси </w:t>
      </w:r>
      <w:proofErr w:type="spellStart"/>
      <w:r w:rsidRPr="00FA2F27">
        <w:rPr>
          <w:rFonts w:ascii="Arial" w:hAnsi="Arial" w:cs="Arial"/>
          <w:sz w:val="24"/>
          <w:szCs w:val="24"/>
        </w:rPr>
        <w:t>України</w:t>
      </w:r>
      <w:bookmarkEnd w:id="0"/>
      <w:proofErr w:type="spellEnd"/>
      <w:r w:rsidRPr="00FA2F27">
        <w:rPr>
          <w:rFonts w:ascii="Arial" w:hAnsi="Arial" w:cs="Arial"/>
          <w:sz w:val="24"/>
          <w:szCs w:val="24"/>
        </w:rPr>
        <w:t>. - 2020. - № 2. - C. 7-24.</w:t>
      </w:r>
    </w:p>
    <w:p w:rsidR="00DF7705" w:rsidRPr="00FA2F27" w:rsidRDefault="00B71622" w:rsidP="00B71622">
      <w:pPr>
        <w:ind w:firstLine="567"/>
        <w:jc w:val="both"/>
        <w:rPr>
          <w:rFonts w:ascii="Arial" w:hAnsi="Arial" w:cs="Arial"/>
          <w:sz w:val="24"/>
          <w:szCs w:val="24"/>
        </w:rPr>
      </w:pPr>
      <w:r w:rsidRPr="00FA2F27">
        <w:rPr>
          <w:rFonts w:ascii="Arial" w:hAnsi="Arial" w:cs="Arial"/>
          <w:sz w:val="24"/>
          <w:szCs w:val="24"/>
        </w:rPr>
        <w:t xml:space="preserve">У </w:t>
      </w:r>
      <w:proofErr w:type="spellStart"/>
      <w:r w:rsidRPr="00FA2F27">
        <w:rPr>
          <w:rFonts w:ascii="Arial" w:hAnsi="Arial" w:cs="Arial"/>
          <w:sz w:val="24"/>
          <w:szCs w:val="24"/>
        </w:rPr>
        <w:t>статті</w:t>
      </w:r>
      <w:proofErr w:type="spellEnd"/>
      <w:r w:rsidRPr="00FA2F27">
        <w:rPr>
          <w:rFonts w:ascii="Arial" w:hAnsi="Arial" w:cs="Arial"/>
          <w:sz w:val="24"/>
          <w:szCs w:val="24"/>
        </w:rPr>
        <w:t xml:space="preserve"> </w:t>
      </w:r>
      <w:proofErr w:type="spellStart"/>
      <w:r w:rsidRPr="00FA2F27">
        <w:rPr>
          <w:rFonts w:ascii="Arial" w:hAnsi="Arial" w:cs="Arial"/>
          <w:sz w:val="24"/>
          <w:szCs w:val="24"/>
        </w:rPr>
        <w:t>визначено</w:t>
      </w:r>
      <w:proofErr w:type="spellEnd"/>
      <w:r w:rsidRPr="00FA2F27">
        <w:rPr>
          <w:rFonts w:ascii="Arial" w:hAnsi="Arial" w:cs="Arial"/>
          <w:sz w:val="24"/>
          <w:szCs w:val="24"/>
        </w:rPr>
        <w:t xml:space="preserve">, </w:t>
      </w:r>
      <w:proofErr w:type="spellStart"/>
      <w:r w:rsidRPr="00FA2F27">
        <w:rPr>
          <w:rFonts w:ascii="Arial" w:hAnsi="Arial" w:cs="Arial"/>
          <w:sz w:val="24"/>
          <w:szCs w:val="24"/>
        </w:rPr>
        <w:t>що</w:t>
      </w:r>
      <w:proofErr w:type="spellEnd"/>
      <w:r w:rsidRPr="00FA2F27">
        <w:rPr>
          <w:rFonts w:ascii="Arial" w:hAnsi="Arial" w:cs="Arial"/>
          <w:sz w:val="24"/>
          <w:szCs w:val="24"/>
        </w:rPr>
        <w:t xml:space="preserve"> </w:t>
      </w:r>
      <w:proofErr w:type="spellStart"/>
      <w:r w:rsidRPr="00FA2F27">
        <w:rPr>
          <w:rFonts w:ascii="Arial" w:hAnsi="Arial" w:cs="Arial"/>
          <w:sz w:val="24"/>
          <w:szCs w:val="24"/>
        </w:rPr>
        <w:t>внаслідок</w:t>
      </w:r>
      <w:proofErr w:type="spellEnd"/>
      <w:r w:rsidRPr="00FA2F27">
        <w:rPr>
          <w:rFonts w:ascii="Arial" w:hAnsi="Arial" w:cs="Arial"/>
          <w:sz w:val="24"/>
          <w:szCs w:val="24"/>
        </w:rPr>
        <w:t xml:space="preserve"> </w:t>
      </w:r>
      <w:proofErr w:type="spellStart"/>
      <w:r w:rsidRPr="00FA2F27">
        <w:rPr>
          <w:rFonts w:ascii="Arial" w:hAnsi="Arial" w:cs="Arial"/>
          <w:sz w:val="24"/>
          <w:szCs w:val="24"/>
        </w:rPr>
        <w:t>непередбачуваності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загроз</w:t>
      </w:r>
      <w:proofErr w:type="spellEnd"/>
      <w:r w:rsidRPr="00FA2F27">
        <w:rPr>
          <w:rFonts w:ascii="Arial" w:hAnsi="Arial" w:cs="Arial"/>
          <w:sz w:val="24"/>
          <w:szCs w:val="24"/>
        </w:rPr>
        <w:t xml:space="preserve"> </w:t>
      </w:r>
      <w:proofErr w:type="spellStart"/>
      <w:r w:rsidRPr="00FA2F27">
        <w:rPr>
          <w:rFonts w:ascii="Arial" w:hAnsi="Arial" w:cs="Arial"/>
          <w:sz w:val="24"/>
          <w:szCs w:val="24"/>
        </w:rPr>
        <w:t>виникнення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кризових</w:t>
      </w:r>
      <w:proofErr w:type="spellEnd"/>
      <w:r w:rsidRPr="00FA2F27">
        <w:rPr>
          <w:rFonts w:ascii="Arial" w:hAnsi="Arial" w:cs="Arial"/>
          <w:sz w:val="24"/>
          <w:szCs w:val="24"/>
        </w:rPr>
        <w:t xml:space="preserve"> </w:t>
      </w:r>
      <w:proofErr w:type="spellStart"/>
      <w:r w:rsidRPr="00FA2F27">
        <w:rPr>
          <w:rFonts w:ascii="Arial" w:hAnsi="Arial" w:cs="Arial"/>
          <w:sz w:val="24"/>
          <w:szCs w:val="24"/>
        </w:rPr>
        <w:t>явищ</w:t>
      </w:r>
      <w:proofErr w:type="spellEnd"/>
      <w:r w:rsidRPr="00FA2F27">
        <w:rPr>
          <w:rFonts w:ascii="Arial" w:hAnsi="Arial" w:cs="Arial"/>
          <w:sz w:val="24"/>
          <w:szCs w:val="24"/>
        </w:rPr>
        <w:t xml:space="preserve">, </w:t>
      </w:r>
      <w:proofErr w:type="spellStart"/>
      <w:r w:rsidRPr="00FA2F27">
        <w:rPr>
          <w:rFonts w:ascii="Arial" w:hAnsi="Arial" w:cs="Arial"/>
          <w:sz w:val="24"/>
          <w:szCs w:val="24"/>
        </w:rPr>
        <w:t>ризиків</w:t>
      </w:r>
      <w:proofErr w:type="spellEnd"/>
      <w:r w:rsidRPr="00FA2F27">
        <w:rPr>
          <w:rFonts w:ascii="Arial" w:hAnsi="Arial" w:cs="Arial"/>
          <w:sz w:val="24"/>
          <w:szCs w:val="24"/>
        </w:rPr>
        <w:t xml:space="preserve"> </w:t>
      </w:r>
      <w:proofErr w:type="spellStart"/>
      <w:r w:rsidRPr="00FA2F27">
        <w:rPr>
          <w:rFonts w:ascii="Arial" w:hAnsi="Arial" w:cs="Arial"/>
          <w:sz w:val="24"/>
          <w:szCs w:val="24"/>
        </w:rPr>
        <w:t>ринкової</w:t>
      </w:r>
      <w:proofErr w:type="spellEnd"/>
      <w:r w:rsidRPr="00FA2F27">
        <w:rPr>
          <w:rFonts w:ascii="Arial" w:hAnsi="Arial" w:cs="Arial"/>
          <w:sz w:val="24"/>
          <w:szCs w:val="24"/>
        </w:rPr>
        <w:t xml:space="preserve"> </w:t>
      </w:r>
      <w:proofErr w:type="spellStart"/>
      <w:r w:rsidRPr="00FA2F27">
        <w:rPr>
          <w:rFonts w:ascii="Arial" w:hAnsi="Arial" w:cs="Arial"/>
          <w:sz w:val="24"/>
          <w:szCs w:val="24"/>
        </w:rPr>
        <w:t>неврівноваженості</w:t>
      </w:r>
      <w:proofErr w:type="spellEnd"/>
      <w:r w:rsidRPr="00FA2F27">
        <w:rPr>
          <w:rFonts w:ascii="Arial" w:hAnsi="Arial" w:cs="Arial"/>
          <w:sz w:val="24"/>
          <w:szCs w:val="24"/>
        </w:rPr>
        <w:t xml:space="preserve"> при </w:t>
      </w:r>
      <w:proofErr w:type="spellStart"/>
      <w:r w:rsidRPr="00FA2F27">
        <w:rPr>
          <w:rFonts w:ascii="Arial" w:hAnsi="Arial" w:cs="Arial"/>
          <w:sz w:val="24"/>
          <w:szCs w:val="24"/>
        </w:rPr>
        <w:t>застосуванні</w:t>
      </w:r>
      <w:proofErr w:type="spellEnd"/>
      <w:r w:rsidRPr="00FA2F27">
        <w:rPr>
          <w:rFonts w:ascii="Arial" w:hAnsi="Arial" w:cs="Arial"/>
          <w:sz w:val="24"/>
          <w:szCs w:val="24"/>
        </w:rPr>
        <w:t xml:space="preserve"> </w:t>
      </w:r>
      <w:proofErr w:type="spellStart"/>
      <w:r w:rsidRPr="00FA2F27">
        <w:rPr>
          <w:rFonts w:ascii="Arial" w:hAnsi="Arial" w:cs="Arial"/>
          <w:sz w:val="24"/>
          <w:szCs w:val="24"/>
        </w:rPr>
        <w:t>монетарних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регуляторних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механізмів</w:t>
      </w:r>
      <w:proofErr w:type="spellEnd"/>
      <w:r w:rsidRPr="00FA2F27">
        <w:rPr>
          <w:rFonts w:ascii="Arial" w:hAnsi="Arial" w:cs="Arial"/>
          <w:sz w:val="24"/>
          <w:szCs w:val="24"/>
        </w:rPr>
        <w:t xml:space="preserve"> </w:t>
      </w:r>
      <w:proofErr w:type="spellStart"/>
      <w:r w:rsidRPr="00FA2F27">
        <w:rPr>
          <w:rFonts w:ascii="Arial" w:hAnsi="Arial" w:cs="Arial"/>
          <w:sz w:val="24"/>
          <w:szCs w:val="24"/>
        </w:rPr>
        <w:t>надзвичайно</w:t>
      </w:r>
      <w:proofErr w:type="spellEnd"/>
      <w:r w:rsidRPr="00FA2F27">
        <w:rPr>
          <w:rFonts w:ascii="Arial" w:hAnsi="Arial" w:cs="Arial"/>
          <w:sz w:val="24"/>
          <w:szCs w:val="24"/>
        </w:rPr>
        <w:t xml:space="preserve"> </w:t>
      </w:r>
      <w:proofErr w:type="spellStart"/>
      <w:r w:rsidRPr="00FA2F27">
        <w:rPr>
          <w:rFonts w:ascii="Arial" w:hAnsi="Arial" w:cs="Arial"/>
          <w:sz w:val="24"/>
          <w:szCs w:val="24"/>
        </w:rPr>
        <w:t>важливим</w:t>
      </w:r>
      <w:proofErr w:type="spellEnd"/>
      <w:r w:rsidRPr="00FA2F27">
        <w:rPr>
          <w:rFonts w:ascii="Arial" w:hAnsi="Arial" w:cs="Arial"/>
          <w:sz w:val="24"/>
          <w:szCs w:val="24"/>
        </w:rPr>
        <w:t xml:space="preserve"> є </w:t>
      </w:r>
      <w:proofErr w:type="spellStart"/>
      <w:r w:rsidRPr="00FA2F27">
        <w:rPr>
          <w:rFonts w:ascii="Arial" w:hAnsi="Arial" w:cs="Arial"/>
          <w:sz w:val="24"/>
          <w:szCs w:val="24"/>
        </w:rPr>
        <w:t>поєднання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грошово</w:t>
      </w:r>
      <w:proofErr w:type="spellEnd"/>
      <w:r w:rsidRPr="00FA2F27">
        <w:rPr>
          <w:rFonts w:ascii="Arial" w:hAnsi="Arial" w:cs="Arial"/>
          <w:sz w:val="24"/>
          <w:szCs w:val="24"/>
        </w:rPr>
        <w:t xml:space="preserve">-кредитного </w:t>
      </w:r>
      <w:proofErr w:type="spellStart"/>
      <w:r w:rsidRPr="00FA2F27">
        <w:rPr>
          <w:rFonts w:ascii="Arial" w:hAnsi="Arial" w:cs="Arial"/>
          <w:sz w:val="24"/>
          <w:szCs w:val="24"/>
        </w:rPr>
        <w:t>регулювання</w:t>
      </w:r>
      <w:proofErr w:type="spellEnd"/>
      <w:r w:rsidRPr="00FA2F27">
        <w:rPr>
          <w:rFonts w:ascii="Arial" w:hAnsi="Arial" w:cs="Arial"/>
          <w:sz w:val="24"/>
          <w:szCs w:val="24"/>
        </w:rPr>
        <w:t xml:space="preserve"> з </w:t>
      </w:r>
      <w:proofErr w:type="spellStart"/>
      <w:r w:rsidRPr="00FA2F27">
        <w:rPr>
          <w:rFonts w:ascii="Arial" w:hAnsi="Arial" w:cs="Arial"/>
          <w:sz w:val="24"/>
          <w:szCs w:val="24"/>
        </w:rPr>
        <w:t>гнучкою</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політикою</w:t>
      </w:r>
      <w:proofErr w:type="spellEnd"/>
      <w:r w:rsidRPr="00FA2F27">
        <w:rPr>
          <w:rFonts w:ascii="Arial" w:hAnsi="Arial" w:cs="Arial"/>
          <w:sz w:val="24"/>
          <w:szCs w:val="24"/>
        </w:rPr>
        <w:t xml:space="preserve"> реформ державного </w:t>
      </w:r>
      <w:proofErr w:type="spellStart"/>
      <w:r w:rsidRPr="00FA2F27">
        <w:rPr>
          <w:rFonts w:ascii="Arial" w:hAnsi="Arial" w:cs="Arial"/>
          <w:sz w:val="24"/>
          <w:szCs w:val="24"/>
        </w:rPr>
        <w:t>фінансового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управління</w:t>
      </w:r>
      <w:proofErr w:type="spellEnd"/>
      <w:r w:rsidRPr="00FA2F27">
        <w:rPr>
          <w:rFonts w:ascii="Arial" w:hAnsi="Arial" w:cs="Arial"/>
          <w:sz w:val="24"/>
          <w:szCs w:val="24"/>
        </w:rPr>
        <w:t xml:space="preserve">. Контроль і </w:t>
      </w:r>
      <w:proofErr w:type="spellStart"/>
      <w:r w:rsidRPr="00FA2F27">
        <w:rPr>
          <w:rFonts w:ascii="Arial" w:hAnsi="Arial" w:cs="Arial"/>
          <w:sz w:val="24"/>
          <w:szCs w:val="24"/>
        </w:rPr>
        <w:t>регулювання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руху</w:t>
      </w:r>
      <w:proofErr w:type="spellEnd"/>
      <w:r w:rsidRPr="00FA2F27">
        <w:rPr>
          <w:rFonts w:ascii="Arial" w:hAnsi="Arial" w:cs="Arial"/>
          <w:sz w:val="24"/>
          <w:szCs w:val="24"/>
        </w:rPr>
        <w:t xml:space="preserve"> </w:t>
      </w:r>
      <w:proofErr w:type="spellStart"/>
      <w:r w:rsidRPr="00FA2F27">
        <w:rPr>
          <w:rFonts w:ascii="Arial" w:hAnsi="Arial" w:cs="Arial"/>
          <w:sz w:val="24"/>
          <w:szCs w:val="24"/>
        </w:rPr>
        <w:t>активів</w:t>
      </w:r>
      <w:proofErr w:type="spellEnd"/>
      <w:r w:rsidRPr="00FA2F27">
        <w:rPr>
          <w:rFonts w:ascii="Arial" w:hAnsi="Arial" w:cs="Arial"/>
          <w:sz w:val="24"/>
          <w:szCs w:val="24"/>
        </w:rPr>
        <w:t xml:space="preserve"> у </w:t>
      </w:r>
      <w:proofErr w:type="spellStart"/>
      <w:r w:rsidRPr="00FA2F27">
        <w:rPr>
          <w:rFonts w:ascii="Arial" w:hAnsi="Arial" w:cs="Arial"/>
          <w:sz w:val="24"/>
          <w:szCs w:val="24"/>
        </w:rPr>
        <w:t>економіці</w:t>
      </w:r>
      <w:proofErr w:type="spellEnd"/>
      <w:r w:rsidRPr="00FA2F27">
        <w:rPr>
          <w:rFonts w:ascii="Arial" w:hAnsi="Arial" w:cs="Arial"/>
          <w:sz w:val="24"/>
          <w:szCs w:val="24"/>
        </w:rPr>
        <w:t xml:space="preserve"> з боку </w:t>
      </w:r>
      <w:proofErr w:type="spellStart"/>
      <w:r w:rsidRPr="00FA2F27">
        <w:rPr>
          <w:rFonts w:ascii="Arial" w:hAnsi="Arial" w:cs="Arial"/>
          <w:sz w:val="24"/>
          <w:szCs w:val="24"/>
        </w:rPr>
        <w:t>Національного</w:t>
      </w:r>
      <w:proofErr w:type="spellEnd"/>
      <w:r w:rsidRPr="00FA2F27">
        <w:rPr>
          <w:rFonts w:ascii="Arial" w:hAnsi="Arial" w:cs="Arial"/>
          <w:sz w:val="24"/>
          <w:szCs w:val="24"/>
        </w:rPr>
        <w:t xml:space="preserve"> банку </w:t>
      </w:r>
      <w:proofErr w:type="spellStart"/>
      <w:r w:rsidRPr="00FA2F27">
        <w:rPr>
          <w:rFonts w:ascii="Arial" w:hAnsi="Arial" w:cs="Arial"/>
          <w:sz w:val="24"/>
          <w:szCs w:val="24"/>
        </w:rPr>
        <w:t>України</w:t>
      </w:r>
      <w:proofErr w:type="spellEnd"/>
      <w:r w:rsidRPr="00FA2F27">
        <w:rPr>
          <w:rFonts w:ascii="Arial" w:hAnsi="Arial" w:cs="Arial"/>
          <w:sz w:val="24"/>
          <w:szCs w:val="24"/>
        </w:rPr>
        <w:t xml:space="preserve"> за </w:t>
      </w:r>
      <w:proofErr w:type="spellStart"/>
      <w:r w:rsidRPr="00FA2F27">
        <w:rPr>
          <w:rFonts w:ascii="Arial" w:hAnsi="Arial" w:cs="Arial"/>
          <w:sz w:val="24"/>
          <w:szCs w:val="24"/>
        </w:rPr>
        <w:t>допомогою</w:t>
      </w:r>
      <w:proofErr w:type="spellEnd"/>
      <w:r w:rsidRPr="00FA2F27">
        <w:rPr>
          <w:rFonts w:ascii="Arial" w:hAnsi="Arial" w:cs="Arial"/>
          <w:sz w:val="24"/>
          <w:szCs w:val="24"/>
        </w:rPr>
        <w:t xml:space="preserve"> </w:t>
      </w:r>
      <w:proofErr w:type="spellStart"/>
      <w:r w:rsidRPr="00FA2F27">
        <w:rPr>
          <w:rFonts w:ascii="Arial" w:hAnsi="Arial" w:cs="Arial"/>
          <w:sz w:val="24"/>
          <w:szCs w:val="24"/>
        </w:rPr>
        <w:t>таргетування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інфляції</w:t>
      </w:r>
      <w:proofErr w:type="spellEnd"/>
      <w:r w:rsidRPr="00FA2F27">
        <w:rPr>
          <w:rFonts w:ascii="Arial" w:hAnsi="Arial" w:cs="Arial"/>
          <w:sz w:val="24"/>
          <w:szCs w:val="24"/>
        </w:rPr>
        <w:t xml:space="preserve"> та </w:t>
      </w:r>
      <w:proofErr w:type="spellStart"/>
      <w:r w:rsidRPr="00FA2F27">
        <w:rPr>
          <w:rFonts w:ascii="Arial" w:hAnsi="Arial" w:cs="Arial"/>
          <w:sz w:val="24"/>
          <w:szCs w:val="24"/>
        </w:rPr>
        <w:t>керованого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плаваючого</w:t>
      </w:r>
      <w:proofErr w:type="spellEnd"/>
      <w:r w:rsidRPr="00FA2F27">
        <w:rPr>
          <w:rFonts w:ascii="Arial" w:hAnsi="Arial" w:cs="Arial"/>
          <w:sz w:val="24"/>
          <w:szCs w:val="24"/>
        </w:rPr>
        <w:t xml:space="preserve"> валютного курсу </w:t>
      </w:r>
      <w:proofErr w:type="spellStart"/>
      <w:r w:rsidRPr="00FA2F27">
        <w:rPr>
          <w:rFonts w:ascii="Arial" w:hAnsi="Arial" w:cs="Arial"/>
          <w:sz w:val="24"/>
          <w:szCs w:val="24"/>
        </w:rPr>
        <w:t>мають</w:t>
      </w:r>
      <w:proofErr w:type="spellEnd"/>
      <w:r w:rsidRPr="00FA2F27">
        <w:rPr>
          <w:rFonts w:ascii="Arial" w:hAnsi="Arial" w:cs="Arial"/>
          <w:sz w:val="24"/>
          <w:szCs w:val="24"/>
        </w:rPr>
        <w:t xml:space="preserve"> бути </w:t>
      </w:r>
      <w:proofErr w:type="spellStart"/>
      <w:r w:rsidRPr="00FA2F27">
        <w:rPr>
          <w:rFonts w:ascii="Arial" w:hAnsi="Arial" w:cs="Arial"/>
          <w:sz w:val="24"/>
          <w:szCs w:val="24"/>
        </w:rPr>
        <w:t>спрямовані</w:t>
      </w:r>
      <w:proofErr w:type="spellEnd"/>
      <w:r w:rsidRPr="00FA2F27">
        <w:rPr>
          <w:rFonts w:ascii="Arial" w:hAnsi="Arial" w:cs="Arial"/>
          <w:sz w:val="24"/>
          <w:szCs w:val="24"/>
        </w:rPr>
        <w:t xml:space="preserve"> на </w:t>
      </w:r>
      <w:proofErr w:type="spellStart"/>
      <w:r w:rsidRPr="00FA2F27">
        <w:rPr>
          <w:rFonts w:ascii="Arial" w:hAnsi="Arial" w:cs="Arial"/>
          <w:sz w:val="24"/>
          <w:szCs w:val="24"/>
        </w:rPr>
        <w:t>стійке</w:t>
      </w:r>
      <w:proofErr w:type="spellEnd"/>
      <w:r w:rsidRPr="00FA2F27">
        <w:rPr>
          <w:rFonts w:ascii="Arial" w:hAnsi="Arial" w:cs="Arial"/>
          <w:sz w:val="24"/>
          <w:szCs w:val="24"/>
        </w:rPr>
        <w:t xml:space="preserve"> </w:t>
      </w:r>
      <w:proofErr w:type="spellStart"/>
      <w:r w:rsidRPr="00FA2F27">
        <w:rPr>
          <w:rFonts w:ascii="Arial" w:hAnsi="Arial" w:cs="Arial"/>
          <w:sz w:val="24"/>
          <w:szCs w:val="24"/>
        </w:rPr>
        <w:t>зростання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всіх</w:t>
      </w:r>
      <w:proofErr w:type="spellEnd"/>
      <w:r w:rsidRPr="00FA2F27">
        <w:rPr>
          <w:rFonts w:ascii="Arial" w:hAnsi="Arial" w:cs="Arial"/>
          <w:sz w:val="24"/>
          <w:szCs w:val="24"/>
        </w:rPr>
        <w:t xml:space="preserve"> </w:t>
      </w:r>
      <w:proofErr w:type="spellStart"/>
      <w:r w:rsidRPr="00FA2F27">
        <w:rPr>
          <w:rFonts w:ascii="Arial" w:hAnsi="Arial" w:cs="Arial"/>
          <w:sz w:val="24"/>
          <w:szCs w:val="24"/>
        </w:rPr>
        <w:t>складових</w:t>
      </w:r>
      <w:proofErr w:type="spellEnd"/>
      <w:r w:rsidRPr="00FA2F27">
        <w:rPr>
          <w:rFonts w:ascii="Arial" w:hAnsi="Arial" w:cs="Arial"/>
          <w:sz w:val="24"/>
          <w:szCs w:val="24"/>
        </w:rPr>
        <w:t xml:space="preserve"> </w:t>
      </w:r>
      <w:proofErr w:type="spellStart"/>
      <w:r w:rsidRPr="00FA2F27">
        <w:rPr>
          <w:rFonts w:ascii="Arial" w:hAnsi="Arial" w:cs="Arial"/>
          <w:sz w:val="24"/>
          <w:szCs w:val="24"/>
        </w:rPr>
        <w:t>вітчизняної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соціально-економічної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системи</w:t>
      </w:r>
      <w:proofErr w:type="spellEnd"/>
      <w:r w:rsidRPr="00FA2F27">
        <w:rPr>
          <w:rFonts w:ascii="Arial" w:hAnsi="Arial" w:cs="Arial"/>
          <w:sz w:val="24"/>
          <w:szCs w:val="24"/>
        </w:rPr>
        <w:t xml:space="preserve">. Мета </w:t>
      </w:r>
      <w:proofErr w:type="spellStart"/>
      <w:r w:rsidRPr="00FA2F27">
        <w:rPr>
          <w:rFonts w:ascii="Arial" w:hAnsi="Arial" w:cs="Arial"/>
          <w:sz w:val="24"/>
          <w:szCs w:val="24"/>
        </w:rPr>
        <w:t>статті</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полягає</w:t>
      </w:r>
      <w:proofErr w:type="spellEnd"/>
      <w:r w:rsidRPr="00FA2F27">
        <w:rPr>
          <w:rFonts w:ascii="Arial" w:hAnsi="Arial" w:cs="Arial"/>
          <w:sz w:val="24"/>
          <w:szCs w:val="24"/>
        </w:rPr>
        <w:t xml:space="preserve"> у </w:t>
      </w:r>
      <w:proofErr w:type="spellStart"/>
      <w:r w:rsidRPr="00FA2F27">
        <w:rPr>
          <w:rFonts w:ascii="Arial" w:hAnsi="Arial" w:cs="Arial"/>
          <w:sz w:val="24"/>
          <w:szCs w:val="24"/>
        </w:rPr>
        <w:t>визначенні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науково</w:t>
      </w:r>
      <w:proofErr w:type="spellEnd"/>
      <w:r w:rsidRPr="00FA2F27">
        <w:rPr>
          <w:rFonts w:ascii="Arial" w:hAnsi="Arial" w:cs="Arial"/>
          <w:sz w:val="24"/>
          <w:szCs w:val="24"/>
        </w:rPr>
        <w:t xml:space="preserve"> </w:t>
      </w:r>
      <w:proofErr w:type="spellStart"/>
      <w:r w:rsidRPr="00FA2F27">
        <w:rPr>
          <w:rFonts w:ascii="Arial" w:hAnsi="Arial" w:cs="Arial"/>
          <w:sz w:val="24"/>
          <w:szCs w:val="24"/>
        </w:rPr>
        <w:t>обґрунтованих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підходів</w:t>
      </w:r>
      <w:proofErr w:type="spellEnd"/>
      <w:r w:rsidRPr="00FA2F27">
        <w:rPr>
          <w:rFonts w:ascii="Arial" w:hAnsi="Arial" w:cs="Arial"/>
          <w:sz w:val="24"/>
          <w:szCs w:val="24"/>
        </w:rPr>
        <w:t xml:space="preserve"> до </w:t>
      </w:r>
      <w:proofErr w:type="spellStart"/>
      <w:r w:rsidRPr="00FA2F27">
        <w:rPr>
          <w:rFonts w:ascii="Arial" w:hAnsi="Arial" w:cs="Arial"/>
          <w:sz w:val="24"/>
          <w:szCs w:val="24"/>
        </w:rPr>
        <w:t>розроблення</w:t>
      </w:r>
      <w:proofErr w:type="spellEnd"/>
      <w:r w:rsidRPr="00FA2F27">
        <w:rPr>
          <w:rFonts w:ascii="Arial" w:hAnsi="Arial" w:cs="Arial"/>
          <w:sz w:val="24"/>
          <w:szCs w:val="24"/>
        </w:rPr>
        <w:t xml:space="preserve"> та </w:t>
      </w:r>
      <w:proofErr w:type="spellStart"/>
      <w:r w:rsidRPr="00FA2F27">
        <w:rPr>
          <w:rFonts w:ascii="Arial" w:hAnsi="Arial" w:cs="Arial"/>
          <w:sz w:val="24"/>
          <w:szCs w:val="24"/>
        </w:rPr>
        <w:t>впровадження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збалансованої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грошово-кредитної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політики</w:t>
      </w:r>
      <w:proofErr w:type="spellEnd"/>
      <w:r w:rsidRPr="00FA2F27">
        <w:rPr>
          <w:rFonts w:ascii="Arial" w:hAnsi="Arial" w:cs="Arial"/>
          <w:sz w:val="24"/>
          <w:szCs w:val="24"/>
        </w:rPr>
        <w:t xml:space="preserve"> в </w:t>
      </w:r>
      <w:proofErr w:type="spellStart"/>
      <w:r w:rsidRPr="00FA2F27">
        <w:rPr>
          <w:rFonts w:ascii="Arial" w:hAnsi="Arial" w:cs="Arial"/>
          <w:sz w:val="24"/>
          <w:szCs w:val="24"/>
        </w:rPr>
        <w:t>Україні</w:t>
      </w:r>
      <w:proofErr w:type="spellEnd"/>
      <w:r w:rsidRPr="00FA2F27">
        <w:rPr>
          <w:rFonts w:ascii="Arial" w:hAnsi="Arial" w:cs="Arial"/>
          <w:sz w:val="24"/>
          <w:szCs w:val="24"/>
        </w:rPr>
        <w:t xml:space="preserve"> в межах </w:t>
      </w:r>
      <w:proofErr w:type="spellStart"/>
      <w:r w:rsidRPr="00FA2F27">
        <w:rPr>
          <w:rFonts w:ascii="Arial" w:hAnsi="Arial" w:cs="Arial"/>
          <w:sz w:val="24"/>
          <w:szCs w:val="24"/>
        </w:rPr>
        <w:t>середньострокового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періоду</w:t>
      </w:r>
      <w:proofErr w:type="spellEnd"/>
      <w:r w:rsidRPr="00FA2F27">
        <w:rPr>
          <w:rFonts w:ascii="Arial" w:hAnsi="Arial" w:cs="Arial"/>
          <w:sz w:val="24"/>
          <w:szCs w:val="24"/>
        </w:rPr>
        <w:t xml:space="preserve">. </w:t>
      </w:r>
      <w:proofErr w:type="spellStart"/>
      <w:r w:rsidRPr="00FA2F27">
        <w:rPr>
          <w:rFonts w:ascii="Arial" w:hAnsi="Arial" w:cs="Arial"/>
          <w:sz w:val="24"/>
          <w:szCs w:val="24"/>
        </w:rPr>
        <w:t>Зроблено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висновки</w:t>
      </w:r>
      <w:proofErr w:type="spellEnd"/>
      <w:r w:rsidRPr="00FA2F27">
        <w:rPr>
          <w:rFonts w:ascii="Arial" w:hAnsi="Arial" w:cs="Arial"/>
          <w:sz w:val="24"/>
          <w:szCs w:val="24"/>
        </w:rPr>
        <w:t xml:space="preserve">, </w:t>
      </w:r>
      <w:proofErr w:type="spellStart"/>
      <w:r w:rsidRPr="00FA2F27">
        <w:rPr>
          <w:rFonts w:ascii="Arial" w:hAnsi="Arial" w:cs="Arial"/>
          <w:sz w:val="24"/>
          <w:szCs w:val="24"/>
        </w:rPr>
        <w:t>що</w:t>
      </w:r>
      <w:proofErr w:type="spellEnd"/>
      <w:r w:rsidRPr="00FA2F27">
        <w:rPr>
          <w:rFonts w:ascii="Arial" w:hAnsi="Arial" w:cs="Arial"/>
          <w:sz w:val="24"/>
          <w:szCs w:val="24"/>
        </w:rPr>
        <w:t xml:space="preserve"> в </w:t>
      </w:r>
      <w:proofErr w:type="spellStart"/>
      <w:r w:rsidRPr="00FA2F27">
        <w:rPr>
          <w:rFonts w:ascii="Arial" w:hAnsi="Arial" w:cs="Arial"/>
          <w:sz w:val="24"/>
          <w:szCs w:val="24"/>
        </w:rPr>
        <w:t>перспективі</w:t>
      </w:r>
      <w:proofErr w:type="spellEnd"/>
      <w:r w:rsidRPr="00FA2F27">
        <w:rPr>
          <w:rFonts w:ascii="Arial" w:hAnsi="Arial" w:cs="Arial"/>
          <w:sz w:val="24"/>
          <w:szCs w:val="24"/>
        </w:rPr>
        <w:t xml:space="preserve"> </w:t>
      </w:r>
      <w:proofErr w:type="spellStart"/>
      <w:r w:rsidRPr="00FA2F27">
        <w:rPr>
          <w:rFonts w:ascii="Arial" w:hAnsi="Arial" w:cs="Arial"/>
          <w:sz w:val="24"/>
          <w:szCs w:val="24"/>
        </w:rPr>
        <w:t>монетарна</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політика</w:t>
      </w:r>
      <w:proofErr w:type="spellEnd"/>
      <w:r w:rsidRPr="00FA2F27">
        <w:rPr>
          <w:rFonts w:ascii="Arial" w:hAnsi="Arial" w:cs="Arial"/>
          <w:sz w:val="24"/>
          <w:szCs w:val="24"/>
        </w:rPr>
        <w:t xml:space="preserve"> повинна </w:t>
      </w:r>
      <w:proofErr w:type="spellStart"/>
      <w:r w:rsidRPr="00FA2F27">
        <w:rPr>
          <w:rFonts w:ascii="Arial" w:hAnsi="Arial" w:cs="Arial"/>
          <w:sz w:val="24"/>
          <w:szCs w:val="24"/>
        </w:rPr>
        <w:t>передбачати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вдосконалення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трансмісійних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механізмів</w:t>
      </w:r>
      <w:proofErr w:type="spellEnd"/>
      <w:r w:rsidRPr="00FA2F27">
        <w:rPr>
          <w:rFonts w:ascii="Arial" w:hAnsi="Arial" w:cs="Arial"/>
          <w:sz w:val="24"/>
          <w:szCs w:val="24"/>
        </w:rPr>
        <w:t xml:space="preserve">, </w:t>
      </w:r>
      <w:proofErr w:type="spellStart"/>
      <w:r w:rsidRPr="00FA2F27">
        <w:rPr>
          <w:rFonts w:ascii="Arial" w:hAnsi="Arial" w:cs="Arial"/>
          <w:sz w:val="24"/>
          <w:szCs w:val="24"/>
        </w:rPr>
        <w:t>які</w:t>
      </w:r>
      <w:proofErr w:type="spellEnd"/>
      <w:r w:rsidRPr="00FA2F27">
        <w:rPr>
          <w:rFonts w:ascii="Arial" w:hAnsi="Arial" w:cs="Arial"/>
          <w:sz w:val="24"/>
          <w:szCs w:val="24"/>
        </w:rPr>
        <w:t xml:space="preserve"> б </w:t>
      </w:r>
      <w:proofErr w:type="spellStart"/>
      <w:r w:rsidRPr="00FA2F27">
        <w:rPr>
          <w:rFonts w:ascii="Arial" w:hAnsi="Arial" w:cs="Arial"/>
          <w:sz w:val="24"/>
          <w:szCs w:val="24"/>
        </w:rPr>
        <w:t>стимулювали</w:t>
      </w:r>
      <w:proofErr w:type="spellEnd"/>
      <w:r w:rsidRPr="00FA2F27">
        <w:rPr>
          <w:rFonts w:ascii="Arial" w:hAnsi="Arial" w:cs="Arial"/>
          <w:sz w:val="24"/>
          <w:szCs w:val="24"/>
        </w:rPr>
        <w:t xml:space="preserve"> </w:t>
      </w:r>
      <w:proofErr w:type="spellStart"/>
      <w:r w:rsidRPr="00FA2F27">
        <w:rPr>
          <w:rFonts w:ascii="Arial" w:hAnsi="Arial" w:cs="Arial"/>
          <w:sz w:val="24"/>
          <w:szCs w:val="24"/>
        </w:rPr>
        <w:t>кредитну</w:t>
      </w:r>
      <w:proofErr w:type="spellEnd"/>
      <w:r w:rsidRPr="00FA2F27">
        <w:rPr>
          <w:rFonts w:ascii="Arial" w:hAnsi="Arial" w:cs="Arial"/>
          <w:sz w:val="24"/>
          <w:szCs w:val="24"/>
        </w:rPr>
        <w:t xml:space="preserve"> </w:t>
      </w:r>
      <w:proofErr w:type="spellStart"/>
      <w:r w:rsidRPr="00FA2F27">
        <w:rPr>
          <w:rFonts w:ascii="Arial" w:hAnsi="Arial" w:cs="Arial"/>
          <w:sz w:val="24"/>
          <w:szCs w:val="24"/>
        </w:rPr>
        <w:t>активність</w:t>
      </w:r>
      <w:proofErr w:type="spellEnd"/>
      <w:r w:rsidRPr="00FA2F27">
        <w:rPr>
          <w:rFonts w:ascii="Arial" w:hAnsi="Arial" w:cs="Arial"/>
          <w:sz w:val="24"/>
          <w:szCs w:val="24"/>
        </w:rPr>
        <w:t xml:space="preserve"> </w:t>
      </w:r>
      <w:proofErr w:type="spellStart"/>
      <w:r w:rsidRPr="00FA2F27">
        <w:rPr>
          <w:rFonts w:ascii="Arial" w:hAnsi="Arial" w:cs="Arial"/>
          <w:sz w:val="24"/>
          <w:szCs w:val="24"/>
        </w:rPr>
        <w:t>банківської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системи</w:t>
      </w:r>
      <w:proofErr w:type="spellEnd"/>
      <w:r w:rsidRPr="00FA2F27">
        <w:rPr>
          <w:rFonts w:ascii="Arial" w:hAnsi="Arial" w:cs="Arial"/>
          <w:sz w:val="24"/>
          <w:szCs w:val="24"/>
        </w:rPr>
        <w:t xml:space="preserve"> для </w:t>
      </w:r>
      <w:proofErr w:type="spellStart"/>
      <w:r w:rsidRPr="00FA2F27">
        <w:rPr>
          <w:rFonts w:ascii="Arial" w:hAnsi="Arial" w:cs="Arial"/>
          <w:sz w:val="24"/>
          <w:szCs w:val="24"/>
        </w:rPr>
        <w:t>підтримки</w:t>
      </w:r>
      <w:proofErr w:type="spellEnd"/>
      <w:r w:rsidRPr="00FA2F27">
        <w:rPr>
          <w:rFonts w:ascii="Arial" w:hAnsi="Arial" w:cs="Arial"/>
          <w:sz w:val="24"/>
          <w:szCs w:val="24"/>
        </w:rPr>
        <w:t xml:space="preserve"> реального сектору, </w:t>
      </w:r>
      <w:proofErr w:type="spellStart"/>
      <w:r w:rsidRPr="00FA2F27">
        <w:rPr>
          <w:rFonts w:ascii="Arial" w:hAnsi="Arial" w:cs="Arial"/>
          <w:sz w:val="24"/>
          <w:szCs w:val="24"/>
        </w:rPr>
        <w:t>збільшення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зайнятості</w:t>
      </w:r>
      <w:proofErr w:type="spellEnd"/>
      <w:r w:rsidRPr="00FA2F27">
        <w:rPr>
          <w:rFonts w:ascii="Arial" w:hAnsi="Arial" w:cs="Arial"/>
          <w:sz w:val="24"/>
          <w:szCs w:val="24"/>
        </w:rPr>
        <w:t xml:space="preserve"> та </w:t>
      </w:r>
      <w:proofErr w:type="spellStart"/>
      <w:r w:rsidRPr="00FA2F27">
        <w:rPr>
          <w:rFonts w:ascii="Arial" w:hAnsi="Arial" w:cs="Arial"/>
          <w:sz w:val="24"/>
          <w:szCs w:val="24"/>
        </w:rPr>
        <w:t>економічного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зростання</w:t>
      </w:r>
      <w:proofErr w:type="spellEnd"/>
      <w:r w:rsidRPr="00FA2F27">
        <w:rPr>
          <w:rFonts w:ascii="Arial" w:hAnsi="Arial" w:cs="Arial"/>
          <w:sz w:val="24"/>
          <w:szCs w:val="24"/>
        </w:rPr>
        <w:t xml:space="preserve"> за </w:t>
      </w:r>
      <w:proofErr w:type="spellStart"/>
      <w:r w:rsidRPr="00FA2F27">
        <w:rPr>
          <w:rFonts w:ascii="Arial" w:hAnsi="Arial" w:cs="Arial"/>
          <w:sz w:val="24"/>
          <w:szCs w:val="24"/>
        </w:rPr>
        <w:t>умови</w:t>
      </w:r>
      <w:proofErr w:type="spellEnd"/>
      <w:r w:rsidRPr="00FA2F27">
        <w:rPr>
          <w:rFonts w:ascii="Arial" w:hAnsi="Arial" w:cs="Arial"/>
          <w:sz w:val="24"/>
          <w:szCs w:val="24"/>
        </w:rPr>
        <w:t xml:space="preserve"> </w:t>
      </w:r>
      <w:proofErr w:type="spellStart"/>
      <w:r w:rsidRPr="00FA2F27">
        <w:rPr>
          <w:rFonts w:ascii="Arial" w:hAnsi="Arial" w:cs="Arial"/>
          <w:sz w:val="24"/>
          <w:szCs w:val="24"/>
        </w:rPr>
        <w:t>забезпечення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стабільності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національних</w:t>
      </w:r>
      <w:proofErr w:type="spellEnd"/>
      <w:r w:rsidRPr="00FA2F27">
        <w:rPr>
          <w:rFonts w:ascii="Arial" w:hAnsi="Arial" w:cs="Arial"/>
          <w:sz w:val="24"/>
          <w:szCs w:val="24"/>
        </w:rPr>
        <w:t xml:space="preserve"> грошей та </w:t>
      </w:r>
      <w:proofErr w:type="spellStart"/>
      <w:r w:rsidRPr="00FA2F27">
        <w:rPr>
          <w:rFonts w:ascii="Arial" w:hAnsi="Arial" w:cs="Arial"/>
          <w:sz w:val="24"/>
          <w:szCs w:val="24"/>
        </w:rPr>
        <w:t>банківської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системи</w:t>
      </w:r>
      <w:proofErr w:type="spellEnd"/>
      <w:r w:rsidRPr="00FA2F27">
        <w:rPr>
          <w:rFonts w:ascii="Arial" w:hAnsi="Arial" w:cs="Arial"/>
          <w:sz w:val="24"/>
          <w:szCs w:val="24"/>
        </w:rPr>
        <w:t xml:space="preserve"> в </w:t>
      </w:r>
      <w:proofErr w:type="spellStart"/>
      <w:r w:rsidRPr="00FA2F27">
        <w:rPr>
          <w:rFonts w:ascii="Arial" w:hAnsi="Arial" w:cs="Arial"/>
          <w:sz w:val="24"/>
          <w:szCs w:val="24"/>
        </w:rPr>
        <w:t>цілому</w:t>
      </w:r>
      <w:proofErr w:type="spellEnd"/>
      <w:r w:rsidRPr="00FA2F27">
        <w:rPr>
          <w:rFonts w:ascii="Arial" w:hAnsi="Arial" w:cs="Arial"/>
          <w:sz w:val="24"/>
          <w:szCs w:val="24"/>
        </w:rPr>
        <w:t xml:space="preserve">. </w:t>
      </w:r>
      <w:proofErr w:type="spellStart"/>
      <w:r w:rsidRPr="00FA2F27">
        <w:rPr>
          <w:rFonts w:ascii="Arial" w:hAnsi="Arial" w:cs="Arial"/>
          <w:sz w:val="24"/>
          <w:szCs w:val="24"/>
        </w:rPr>
        <w:t>Принципово</w:t>
      </w:r>
      <w:proofErr w:type="spellEnd"/>
      <w:r w:rsidRPr="00FA2F27">
        <w:rPr>
          <w:rFonts w:ascii="Arial" w:hAnsi="Arial" w:cs="Arial"/>
          <w:sz w:val="24"/>
          <w:szCs w:val="24"/>
        </w:rPr>
        <w:t xml:space="preserve"> </w:t>
      </w:r>
      <w:proofErr w:type="spellStart"/>
      <w:r w:rsidRPr="00FA2F27">
        <w:rPr>
          <w:rFonts w:ascii="Arial" w:hAnsi="Arial" w:cs="Arial"/>
          <w:sz w:val="24"/>
          <w:szCs w:val="24"/>
        </w:rPr>
        <w:t>важливим</w:t>
      </w:r>
      <w:proofErr w:type="spellEnd"/>
      <w:r w:rsidRPr="00FA2F27">
        <w:rPr>
          <w:rFonts w:ascii="Arial" w:hAnsi="Arial" w:cs="Arial"/>
          <w:sz w:val="24"/>
          <w:szCs w:val="24"/>
        </w:rPr>
        <w:t xml:space="preserve"> є подальше </w:t>
      </w:r>
      <w:proofErr w:type="spellStart"/>
      <w:r w:rsidRPr="00FA2F27">
        <w:rPr>
          <w:rFonts w:ascii="Arial" w:hAnsi="Arial" w:cs="Arial"/>
          <w:sz w:val="24"/>
          <w:szCs w:val="24"/>
        </w:rPr>
        <w:t>вдосконалення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конфігурацій</w:t>
      </w:r>
      <w:proofErr w:type="spellEnd"/>
      <w:r w:rsidRPr="00FA2F27">
        <w:rPr>
          <w:rFonts w:ascii="Arial" w:hAnsi="Arial" w:cs="Arial"/>
          <w:sz w:val="24"/>
          <w:szCs w:val="24"/>
        </w:rPr>
        <w:t xml:space="preserve"> </w:t>
      </w:r>
      <w:proofErr w:type="spellStart"/>
      <w:r w:rsidRPr="00FA2F27">
        <w:rPr>
          <w:rFonts w:ascii="Arial" w:hAnsi="Arial" w:cs="Arial"/>
          <w:sz w:val="24"/>
          <w:szCs w:val="24"/>
        </w:rPr>
        <w:t>мережевих</w:t>
      </w:r>
      <w:proofErr w:type="spellEnd"/>
      <w:r w:rsidRPr="00FA2F27">
        <w:rPr>
          <w:rFonts w:ascii="Arial" w:hAnsi="Arial" w:cs="Arial"/>
          <w:sz w:val="24"/>
          <w:szCs w:val="24"/>
        </w:rPr>
        <w:t xml:space="preserve"> форм </w:t>
      </w:r>
      <w:proofErr w:type="spellStart"/>
      <w:r w:rsidRPr="00FA2F27">
        <w:rPr>
          <w:rFonts w:ascii="Arial" w:hAnsi="Arial" w:cs="Arial"/>
          <w:sz w:val="24"/>
          <w:szCs w:val="24"/>
        </w:rPr>
        <w:t>взаємодії</w:t>
      </w:r>
      <w:proofErr w:type="spellEnd"/>
      <w:r w:rsidRPr="00FA2F27">
        <w:rPr>
          <w:rFonts w:ascii="Arial" w:hAnsi="Arial" w:cs="Arial"/>
          <w:sz w:val="24"/>
          <w:szCs w:val="24"/>
        </w:rPr>
        <w:t xml:space="preserve"> </w:t>
      </w:r>
      <w:proofErr w:type="spellStart"/>
      <w:r w:rsidRPr="00FA2F27">
        <w:rPr>
          <w:rFonts w:ascii="Arial" w:hAnsi="Arial" w:cs="Arial"/>
          <w:sz w:val="24"/>
          <w:szCs w:val="24"/>
        </w:rPr>
        <w:t>всіх</w:t>
      </w:r>
      <w:proofErr w:type="spellEnd"/>
      <w:r w:rsidRPr="00FA2F27">
        <w:rPr>
          <w:rFonts w:ascii="Arial" w:hAnsi="Arial" w:cs="Arial"/>
          <w:sz w:val="24"/>
          <w:szCs w:val="24"/>
        </w:rPr>
        <w:t xml:space="preserve"> </w:t>
      </w:r>
      <w:proofErr w:type="spellStart"/>
      <w:r w:rsidRPr="00FA2F27">
        <w:rPr>
          <w:rFonts w:ascii="Arial" w:hAnsi="Arial" w:cs="Arial"/>
          <w:sz w:val="24"/>
          <w:szCs w:val="24"/>
        </w:rPr>
        <w:t>учасників</w:t>
      </w:r>
      <w:proofErr w:type="spellEnd"/>
      <w:r w:rsidRPr="00FA2F27">
        <w:rPr>
          <w:rFonts w:ascii="Arial" w:hAnsi="Arial" w:cs="Arial"/>
          <w:sz w:val="24"/>
          <w:szCs w:val="24"/>
        </w:rPr>
        <w:t xml:space="preserve"> </w:t>
      </w:r>
      <w:proofErr w:type="spellStart"/>
      <w:r w:rsidRPr="00FA2F27">
        <w:rPr>
          <w:rFonts w:ascii="Arial" w:hAnsi="Arial" w:cs="Arial"/>
          <w:sz w:val="24"/>
          <w:szCs w:val="24"/>
        </w:rPr>
        <w:t>контрактних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відносин</w:t>
      </w:r>
      <w:proofErr w:type="spellEnd"/>
      <w:r w:rsidRPr="00FA2F27">
        <w:rPr>
          <w:rFonts w:ascii="Arial" w:hAnsi="Arial" w:cs="Arial"/>
          <w:sz w:val="24"/>
          <w:szCs w:val="24"/>
        </w:rPr>
        <w:t xml:space="preserve"> за </w:t>
      </w:r>
      <w:proofErr w:type="spellStart"/>
      <w:r w:rsidRPr="00FA2F27">
        <w:rPr>
          <w:rFonts w:ascii="Arial" w:hAnsi="Arial" w:cs="Arial"/>
          <w:sz w:val="24"/>
          <w:szCs w:val="24"/>
        </w:rPr>
        <w:t>різних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варіантів</w:t>
      </w:r>
      <w:proofErr w:type="spellEnd"/>
      <w:r w:rsidRPr="00FA2F27">
        <w:rPr>
          <w:rFonts w:ascii="Arial" w:hAnsi="Arial" w:cs="Arial"/>
          <w:sz w:val="24"/>
          <w:szCs w:val="24"/>
        </w:rPr>
        <w:t xml:space="preserve"> </w:t>
      </w:r>
      <w:proofErr w:type="spellStart"/>
      <w:r w:rsidRPr="00FA2F27">
        <w:rPr>
          <w:rFonts w:ascii="Arial" w:hAnsi="Arial" w:cs="Arial"/>
          <w:sz w:val="24"/>
          <w:szCs w:val="24"/>
        </w:rPr>
        <w:t>дій</w:t>
      </w:r>
      <w:proofErr w:type="spellEnd"/>
      <w:r w:rsidRPr="00FA2F27">
        <w:rPr>
          <w:rFonts w:ascii="Arial" w:hAnsi="Arial" w:cs="Arial"/>
          <w:sz w:val="24"/>
          <w:szCs w:val="24"/>
        </w:rPr>
        <w:t xml:space="preserve"> НБУ і </w:t>
      </w:r>
      <w:proofErr w:type="spellStart"/>
      <w:r w:rsidRPr="00FA2F27">
        <w:rPr>
          <w:rFonts w:ascii="Arial" w:hAnsi="Arial" w:cs="Arial"/>
          <w:sz w:val="24"/>
          <w:szCs w:val="24"/>
        </w:rPr>
        <w:t>поведінкової</w:t>
      </w:r>
      <w:proofErr w:type="spellEnd"/>
      <w:r w:rsidRPr="00FA2F27">
        <w:rPr>
          <w:rFonts w:ascii="Arial" w:hAnsi="Arial" w:cs="Arial"/>
          <w:sz w:val="24"/>
          <w:szCs w:val="24"/>
        </w:rPr>
        <w:t xml:space="preserve"> </w:t>
      </w:r>
      <w:proofErr w:type="spellStart"/>
      <w:r w:rsidRPr="00FA2F27">
        <w:rPr>
          <w:rFonts w:ascii="Arial" w:hAnsi="Arial" w:cs="Arial"/>
          <w:sz w:val="24"/>
          <w:szCs w:val="24"/>
        </w:rPr>
        <w:t>реакції</w:t>
      </w:r>
      <w:proofErr w:type="spellEnd"/>
      <w:r w:rsidRPr="00FA2F27">
        <w:rPr>
          <w:rFonts w:ascii="Arial" w:hAnsi="Arial" w:cs="Arial"/>
          <w:sz w:val="24"/>
          <w:szCs w:val="24"/>
        </w:rPr>
        <w:t xml:space="preserve"> </w:t>
      </w:r>
      <w:proofErr w:type="spellStart"/>
      <w:r w:rsidRPr="00FA2F27">
        <w:rPr>
          <w:rFonts w:ascii="Arial" w:hAnsi="Arial" w:cs="Arial"/>
          <w:sz w:val="24"/>
          <w:szCs w:val="24"/>
        </w:rPr>
        <w:t>економічних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агентів</w:t>
      </w:r>
      <w:proofErr w:type="spellEnd"/>
      <w:r w:rsidRPr="00FA2F27">
        <w:rPr>
          <w:rFonts w:ascii="Arial" w:hAnsi="Arial" w:cs="Arial"/>
          <w:sz w:val="24"/>
          <w:szCs w:val="24"/>
        </w:rPr>
        <w:t>.</w:t>
      </w:r>
    </w:p>
    <w:p w:rsidR="00DF7705" w:rsidRPr="00FA2F27" w:rsidRDefault="00DF7705" w:rsidP="00DF7705">
      <w:pPr>
        <w:rPr>
          <w:rFonts w:ascii="Arial" w:hAnsi="Arial" w:cs="Arial"/>
          <w:b/>
          <w:i/>
          <w:sz w:val="24"/>
          <w:szCs w:val="24"/>
        </w:rPr>
      </w:pPr>
      <w:r w:rsidRPr="00FA2F27">
        <w:rPr>
          <w:rFonts w:ascii="Arial" w:hAnsi="Arial" w:cs="Arial"/>
          <w:b/>
          <w:i/>
          <w:sz w:val="24"/>
          <w:szCs w:val="24"/>
        </w:rPr>
        <w:t>БЮДЖЕТНА ПОЛІТИКА</w:t>
      </w:r>
    </w:p>
    <w:p w:rsidR="00DF7705" w:rsidRPr="00FA2F27" w:rsidRDefault="00B71622" w:rsidP="00B71622">
      <w:pPr>
        <w:pStyle w:val="a3"/>
        <w:numPr>
          <w:ilvl w:val="0"/>
          <w:numId w:val="1"/>
        </w:numPr>
        <w:tabs>
          <w:tab w:val="left" w:pos="993"/>
        </w:tabs>
        <w:ind w:left="0" w:firstLine="567"/>
        <w:jc w:val="both"/>
        <w:rPr>
          <w:rFonts w:ascii="Arial" w:hAnsi="Arial" w:cs="Arial"/>
          <w:sz w:val="24"/>
          <w:szCs w:val="24"/>
        </w:rPr>
      </w:pPr>
      <w:proofErr w:type="spellStart"/>
      <w:r w:rsidRPr="00FA2F27">
        <w:rPr>
          <w:rFonts w:ascii="Arial" w:hAnsi="Arial" w:cs="Arial"/>
          <w:sz w:val="24"/>
          <w:szCs w:val="24"/>
        </w:rPr>
        <w:t>Сторонянська</w:t>
      </w:r>
      <w:proofErr w:type="spellEnd"/>
      <w:r w:rsidRPr="00FA2F27">
        <w:rPr>
          <w:rFonts w:ascii="Arial" w:hAnsi="Arial" w:cs="Arial"/>
          <w:sz w:val="24"/>
          <w:szCs w:val="24"/>
        </w:rPr>
        <w:t xml:space="preserve"> І. З. </w:t>
      </w:r>
      <w:proofErr w:type="spellStart"/>
      <w:r w:rsidRPr="00FA2F27">
        <w:rPr>
          <w:rFonts w:ascii="Arial" w:hAnsi="Arial" w:cs="Arial"/>
          <w:b/>
          <w:sz w:val="24"/>
          <w:szCs w:val="24"/>
        </w:rPr>
        <w:t>Моделі</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фінансового</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вирівнювання</w:t>
      </w:r>
      <w:proofErr w:type="spellEnd"/>
      <w:r w:rsidRPr="00FA2F27">
        <w:rPr>
          <w:rFonts w:ascii="Arial" w:hAnsi="Arial" w:cs="Arial"/>
          <w:b/>
          <w:sz w:val="24"/>
          <w:szCs w:val="24"/>
        </w:rPr>
        <w:t xml:space="preserve">: </w:t>
      </w:r>
      <w:proofErr w:type="spellStart"/>
      <w:r w:rsidRPr="00FA2F27">
        <w:rPr>
          <w:rFonts w:ascii="Arial" w:hAnsi="Arial" w:cs="Arial"/>
          <w:b/>
          <w:sz w:val="24"/>
          <w:szCs w:val="24"/>
        </w:rPr>
        <w:t>світова</w:t>
      </w:r>
      <w:proofErr w:type="spellEnd"/>
      <w:r w:rsidRPr="00FA2F27">
        <w:rPr>
          <w:rFonts w:ascii="Arial" w:hAnsi="Arial" w:cs="Arial"/>
          <w:b/>
          <w:sz w:val="24"/>
          <w:szCs w:val="24"/>
        </w:rPr>
        <w:t xml:space="preserve"> практика</w:t>
      </w:r>
      <w:r w:rsidRPr="00FA2F27">
        <w:rPr>
          <w:rFonts w:ascii="Arial" w:hAnsi="Arial" w:cs="Arial"/>
          <w:sz w:val="24"/>
          <w:szCs w:val="24"/>
        </w:rPr>
        <w:t xml:space="preserve"> / І. З. </w:t>
      </w:r>
      <w:proofErr w:type="spellStart"/>
      <w:r w:rsidRPr="00FA2F27">
        <w:rPr>
          <w:rFonts w:ascii="Arial" w:hAnsi="Arial" w:cs="Arial"/>
          <w:sz w:val="24"/>
          <w:szCs w:val="24"/>
        </w:rPr>
        <w:t>Сторонянська</w:t>
      </w:r>
      <w:proofErr w:type="spellEnd"/>
      <w:r w:rsidRPr="00FA2F27">
        <w:rPr>
          <w:rFonts w:ascii="Arial" w:hAnsi="Arial" w:cs="Arial"/>
          <w:sz w:val="24"/>
          <w:szCs w:val="24"/>
        </w:rPr>
        <w:t xml:space="preserve">, Л. Я. </w:t>
      </w:r>
      <w:proofErr w:type="spellStart"/>
      <w:r w:rsidRPr="00FA2F27">
        <w:rPr>
          <w:rFonts w:ascii="Arial" w:hAnsi="Arial" w:cs="Arial"/>
          <w:sz w:val="24"/>
          <w:szCs w:val="24"/>
        </w:rPr>
        <w:t>Беновська</w:t>
      </w:r>
      <w:proofErr w:type="spellEnd"/>
      <w:r w:rsidRPr="00FA2F27">
        <w:rPr>
          <w:rFonts w:ascii="Arial" w:hAnsi="Arial" w:cs="Arial"/>
          <w:sz w:val="24"/>
          <w:szCs w:val="24"/>
        </w:rPr>
        <w:t xml:space="preserve"> // Фінанси </w:t>
      </w:r>
      <w:proofErr w:type="spellStart"/>
      <w:r w:rsidRPr="00FA2F27">
        <w:rPr>
          <w:rFonts w:ascii="Arial" w:hAnsi="Arial" w:cs="Arial"/>
          <w:sz w:val="24"/>
          <w:szCs w:val="24"/>
        </w:rPr>
        <w:t>України</w:t>
      </w:r>
      <w:proofErr w:type="spellEnd"/>
      <w:r w:rsidRPr="00FA2F27">
        <w:rPr>
          <w:rFonts w:ascii="Arial" w:hAnsi="Arial" w:cs="Arial"/>
          <w:sz w:val="24"/>
          <w:szCs w:val="24"/>
        </w:rPr>
        <w:t>. - 2020. - № 2. - C. 25-37.</w:t>
      </w:r>
    </w:p>
    <w:p w:rsidR="00B71622" w:rsidRPr="00FA2F27" w:rsidRDefault="00B71622" w:rsidP="00B71622">
      <w:pPr>
        <w:ind w:firstLine="567"/>
        <w:jc w:val="both"/>
        <w:rPr>
          <w:rFonts w:ascii="Arial" w:hAnsi="Arial" w:cs="Arial"/>
          <w:sz w:val="24"/>
          <w:szCs w:val="24"/>
        </w:rPr>
      </w:pPr>
      <w:r w:rsidRPr="00FA2F27">
        <w:rPr>
          <w:rFonts w:ascii="Arial" w:hAnsi="Arial" w:cs="Arial"/>
          <w:sz w:val="24"/>
          <w:szCs w:val="24"/>
        </w:rPr>
        <w:t xml:space="preserve">У </w:t>
      </w:r>
      <w:proofErr w:type="spellStart"/>
      <w:r w:rsidRPr="00FA2F27">
        <w:rPr>
          <w:rFonts w:ascii="Arial" w:hAnsi="Arial" w:cs="Arial"/>
          <w:sz w:val="24"/>
          <w:szCs w:val="24"/>
        </w:rPr>
        <w:t>статті</w:t>
      </w:r>
      <w:proofErr w:type="spellEnd"/>
      <w:r w:rsidRPr="00FA2F27">
        <w:rPr>
          <w:rFonts w:ascii="Arial" w:hAnsi="Arial" w:cs="Arial"/>
          <w:sz w:val="24"/>
          <w:szCs w:val="24"/>
        </w:rPr>
        <w:t xml:space="preserve"> проведено </w:t>
      </w:r>
      <w:proofErr w:type="spellStart"/>
      <w:r w:rsidRPr="00FA2F27">
        <w:rPr>
          <w:rFonts w:ascii="Arial" w:hAnsi="Arial" w:cs="Arial"/>
          <w:sz w:val="24"/>
          <w:szCs w:val="24"/>
        </w:rPr>
        <w:t>поглиблений</w:t>
      </w:r>
      <w:proofErr w:type="spellEnd"/>
      <w:r w:rsidRPr="00FA2F27">
        <w:rPr>
          <w:rFonts w:ascii="Arial" w:hAnsi="Arial" w:cs="Arial"/>
          <w:sz w:val="24"/>
          <w:szCs w:val="24"/>
        </w:rPr>
        <w:t xml:space="preserve"> </w:t>
      </w:r>
      <w:proofErr w:type="spellStart"/>
      <w:r w:rsidRPr="00FA2F27">
        <w:rPr>
          <w:rFonts w:ascii="Arial" w:hAnsi="Arial" w:cs="Arial"/>
          <w:sz w:val="24"/>
          <w:szCs w:val="24"/>
        </w:rPr>
        <w:t>аналіз</w:t>
      </w:r>
      <w:proofErr w:type="spellEnd"/>
      <w:r w:rsidRPr="00FA2F27">
        <w:rPr>
          <w:rFonts w:ascii="Arial" w:hAnsi="Arial" w:cs="Arial"/>
          <w:sz w:val="24"/>
          <w:szCs w:val="24"/>
        </w:rPr>
        <w:t xml:space="preserve"> моделей </w:t>
      </w:r>
      <w:proofErr w:type="spellStart"/>
      <w:r w:rsidRPr="00FA2F27">
        <w:rPr>
          <w:rFonts w:ascii="Arial" w:hAnsi="Arial" w:cs="Arial"/>
          <w:sz w:val="24"/>
          <w:szCs w:val="24"/>
        </w:rPr>
        <w:t>фінансового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в </w:t>
      </w:r>
      <w:proofErr w:type="spellStart"/>
      <w:r w:rsidRPr="00FA2F27">
        <w:rPr>
          <w:rFonts w:ascii="Arial" w:hAnsi="Arial" w:cs="Arial"/>
          <w:sz w:val="24"/>
          <w:szCs w:val="24"/>
        </w:rPr>
        <w:t>розвинутих</w:t>
      </w:r>
      <w:proofErr w:type="spellEnd"/>
      <w:r w:rsidRPr="00FA2F27">
        <w:rPr>
          <w:rFonts w:ascii="Arial" w:hAnsi="Arial" w:cs="Arial"/>
          <w:sz w:val="24"/>
          <w:szCs w:val="24"/>
        </w:rPr>
        <w:t xml:space="preserve"> </w:t>
      </w:r>
      <w:proofErr w:type="spellStart"/>
      <w:r w:rsidRPr="00FA2F27">
        <w:rPr>
          <w:rFonts w:ascii="Arial" w:hAnsi="Arial" w:cs="Arial"/>
          <w:sz w:val="24"/>
          <w:szCs w:val="24"/>
        </w:rPr>
        <w:t>країнах</w:t>
      </w:r>
      <w:proofErr w:type="spellEnd"/>
      <w:r w:rsidRPr="00FA2F27">
        <w:rPr>
          <w:rFonts w:ascii="Arial" w:hAnsi="Arial" w:cs="Arial"/>
          <w:sz w:val="24"/>
          <w:szCs w:val="24"/>
        </w:rPr>
        <w:t xml:space="preserve"> </w:t>
      </w:r>
      <w:proofErr w:type="spellStart"/>
      <w:r w:rsidRPr="00FA2F27">
        <w:rPr>
          <w:rFonts w:ascii="Arial" w:hAnsi="Arial" w:cs="Arial"/>
          <w:sz w:val="24"/>
          <w:szCs w:val="24"/>
        </w:rPr>
        <w:t>світу</w:t>
      </w:r>
      <w:proofErr w:type="spellEnd"/>
      <w:r w:rsidRPr="00FA2F27">
        <w:rPr>
          <w:rFonts w:ascii="Arial" w:hAnsi="Arial" w:cs="Arial"/>
          <w:sz w:val="24"/>
          <w:szCs w:val="24"/>
        </w:rPr>
        <w:t xml:space="preserve">, </w:t>
      </w:r>
      <w:proofErr w:type="spellStart"/>
      <w:r w:rsidRPr="00FA2F27">
        <w:rPr>
          <w:rFonts w:ascii="Arial" w:hAnsi="Arial" w:cs="Arial"/>
          <w:sz w:val="24"/>
          <w:szCs w:val="24"/>
        </w:rPr>
        <w:t>досвід</w:t>
      </w:r>
      <w:proofErr w:type="spellEnd"/>
      <w:r w:rsidRPr="00FA2F27">
        <w:rPr>
          <w:rFonts w:ascii="Arial" w:hAnsi="Arial" w:cs="Arial"/>
          <w:sz w:val="24"/>
          <w:szCs w:val="24"/>
        </w:rPr>
        <w:t xml:space="preserve"> </w:t>
      </w:r>
      <w:proofErr w:type="spellStart"/>
      <w:r w:rsidRPr="00FA2F27">
        <w:rPr>
          <w:rFonts w:ascii="Arial" w:hAnsi="Arial" w:cs="Arial"/>
          <w:sz w:val="24"/>
          <w:szCs w:val="24"/>
        </w:rPr>
        <w:t>яких</w:t>
      </w:r>
      <w:proofErr w:type="spellEnd"/>
      <w:r w:rsidRPr="00FA2F27">
        <w:rPr>
          <w:rFonts w:ascii="Arial" w:hAnsi="Arial" w:cs="Arial"/>
          <w:sz w:val="24"/>
          <w:szCs w:val="24"/>
        </w:rPr>
        <w:t xml:space="preserve"> </w:t>
      </w:r>
      <w:proofErr w:type="spellStart"/>
      <w:r w:rsidRPr="00FA2F27">
        <w:rPr>
          <w:rFonts w:ascii="Arial" w:hAnsi="Arial" w:cs="Arial"/>
          <w:sz w:val="24"/>
          <w:szCs w:val="24"/>
        </w:rPr>
        <w:t>може</w:t>
      </w:r>
      <w:proofErr w:type="spellEnd"/>
      <w:r w:rsidRPr="00FA2F27">
        <w:rPr>
          <w:rFonts w:ascii="Arial" w:hAnsi="Arial" w:cs="Arial"/>
          <w:sz w:val="24"/>
          <w:szCs w:val="24"/>
        </w:rPr>
        <w:t xml:space="preserve"> бути </w:t>
      </w:r>
      <w:proofErr w:type="spellStart"/>
      <w:r w:rsidRPr="00FA2F27">
        <w:rPr>
          <w:rFonts w:ascii="Arial" w:hAnsi="Arial" w:cs="Arial"/>
          <w:sz w:val="24"/>
          <w:szCs w:val="24"/>
        </w:rPr>
        <w:t>корисним</w:t>
      </w:r>
      <w:proofErr w:type="spellEnd"/>
      <w:r w:rsidRPr="00FA2F27">
        <w:rPr>
          <w:rFonts w:ascii="Arial" w:hAnsi="Arial" w:cs="Arial"/>
          <w:sz w:val="24"/>
          <w:szCs w:val="24"/>
        </w:rPr>
        <w:t xml:space="preserve"> для </w:t>
      </w:r>
      <w:proofErr w:type="spellStart"/>
      <w:r w:rsidRPr="00FA2F27">
        <w:rPr>
          <w:rFonts w:ascii="Arial" w:hAnsi="Arial" w:cs="Arial"/>
          <w:sz w:val="24"/>
          <w:szCs w:val="24"/>
        </w:rPr>
        <w:t>вдосконалення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вітчизняної</w:t>
      </w:r>
      <w:proofErr w:type="spellEnd"/>
      <w:r w:rsidRPr="00FA2F27">
        <w:rPr>
          <w:rFonts w:ascii="Arial" w:hAnsi="Arial" w:cs="Arial"/>
          <w:sz w:val="24"/>
          <w:szCs w:val="24"/>
        </w:rPr>
        <w:t xml:space="preserve"> практики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в </w:t>
      </w:r>
      <w:proofErr w:type="spellStart"/>
      <w:r w:rsidRPr="00FA2F27">
        <w:rPr>
          <w:rFonts w:ascii="Arial" w:hAnsi="Arial" w:cs="Arial"/>
          <w:sz w:val="24"/>
          <w:szCs w:val="24"/>
        </w:rPr>
        <w:t>контексті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модернізації</w:t>
      </w:r>
      <w:proofErr w:type="spellEnd"/>
      <w:r w:rsidRPr="00FA2F27">
        <w:rPr>
          <w:rFonts w:ascii="Arial" w:hAnsi="Arial" w:cs="Arial"/>
          <w:sz w:val="24"/>
          <w:szCs w:val="24"/>
        </w:rPr>
        <w:t xml:space="preserve"> </w:t>
      </w:r>
      <w:proofErr w:type="spellStart"/>
      <w:r w:rsidRPr="00FA2F27">
        <w:rPr>
          <w:rFonts w:ascii="Arial" w:hAnsi="Arial" w:cs="Arial"/>
          <w:sz w:val="24"/>
          <w:szCs w:val="24"/>
        </w:rPr>
        <w:t>його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методичних</w:t>
      </w:r>
      <w:proofErr w:type="spellEnd"/>
      <w:r w:rsidRPr="00FA2F27">
        <w:rPr>
          <w:rFonts w:ascii="Arial" w:hAnsi="Arial" w:cs="Arial"/>
          <w:sz w:val="24"/>
          <w:szCs w:val="24"/>
        </w:rPr>
        <w:t xml:space="preserve"> засад за </w:t>
      </w:r>
      <w:proofErr w:type="spellStart"/>
      <w:r w:rsidRPr="00FA2F27">
        <w:rPr>
          <w:rFonts w:ascii="Arial" w:hAnsi="Arial" w:cs="Arial"/>
          <w:sz w:val="24"/>
          <w:szCs w:val="24"/>
        </w:rPr>
        <w:t>видатками</w:t>
      </w:r>
      <w:proofErr w:type="spellEnd"/>
      <w:r w:rsidRPr="00FA2F27">
        <w:rPr>
          <w:rFonts w:ascii="Arial" w:hAnsi="Arial" w:cs="Arial"/>
          <w:sz w:val="24"/>
          <w:szCs w:val="24"/>
        </w:rPr>
        <w:t xml:space="preserve">, а </w:t>
      </w:r>
      <w:proofErr w:type="spellStart"/>
      <w:r w:rsidRPr="00FA2F27">
        <w:rPr>
          <w:rFonts w:ascii="Arial" w:hAnsi="Arial" w:cs="Arial"/>
          <w:sz w:val="24"/>
          <w:szCs w:val="24"/>
        </w:rPr>
        <w:t>також</w:t>
      </w:r>
      <w:proofErr w:type="spellEnd"/>
      <w:r w:rsidRPr="00FA2F27">
        <w:rPr>
          <w:rFonts w:ascii="Arial" w:hAnsi="Arial" w:cs="Arial"/>
          <w:sz w:val="24"/>
          <w:szCs w:val="24"/>
        </w:rPr>
        <w:t xml:space="preserve"> </w:t>
      </w:r>
      <w:proofErr w:type="spellStart"/>
      <w:r w:rsidRPr="00FA2F27">
        <w:rPr>
          <w:rFonts w:ascii="Arial" w:hAnsi="Arial" w:cs="Arial"/>
          <w:sz w:val="24"/>
          <w:szCs w:val="24"/>
        </w:rPr>
        <w:t>ідентифіковано</w:t>
      </w:r>
      <w:proofErr w:type="spellEnd"/>
      <w:r w:rsidRPr="00FA2F27">
        <w:rPr>
          <w:rFonts w:ascii="Arial" w:hAnsi="Arial" w:cs="Arial"/>
          <w:sz w:val="24"/>
          <w:szCs w:val="24"/>
        </w:rPr>
        <w:t xml:space="preserve"> </w:t>
      </w:r>
      <w:proofErr w:type="spellStart"/>
      <w:r w:rsidRPr="00FA2F27">
        <w:rPr>
          <w:rFonts w:ascii="Arial" w:hAnsi="Arial" w:cs="Arial"/>
          <w:sz w:val="24"/>
          <w:szCs w:val="24"/>
        </w:rPr>
        <w:t>українську</w:t>
      </w:r>
      <w:proofErr w:type="spellEnd"/>
      <w:r w:rsidRPr="00FA2F27">
        <w:rPr>
          <w:rFonts w:ascii="Arial" w:hAnsi="Arial" w:cs="Arial"/>
          <w:sz w:val="24"/>
          <w:szCs w:val="24"/>
        </w:rPr>
        <w:t xml:space="preserve"> модель. </w:t>
      </w:r>
      <w:proofErr w:type="spellStart"/>
      <w:r w:rsidRPr="00FA2F27">
        <w:rPr>
          <w:rFonts w:ascii="Arial" w:hAnsi="Arial" w:cs="Arial"/>
          <w:sz w:val="24"/>
          <w:szCs w:val="24"/>
        </w:rPr>
        <w:t>Виокремлено</w:t>
      </w:r>
      <w:proofErr w:type="spellEnd"/>
      <w:r w:rsidRPr="00FA2F27">
        <w:rPr>
          <w:rFonts w:ascii="Arial" w:hAnsi="Arial" w:cs="Arial"/>
          <w:sz w:val="24"/>
          <w:szCs w:val="24"/>
        </w:rPr>
        <w:t xml:space="preserve"> </w:t>
      </w:r>
      <w:proofErr w:type="spellStart"/>
      <w:r w:rsidRPr="00FA2F27">
        <w:rPr>
          <w:rFonts w:ascii="Arial" w:hAnsi="Arial" w:cs="Arial"/>
          <w:sz w:val="24"/>
          <w:szCs w:val="24"/>
        </w:rPr>
        <w:t>форми</w:t>
      </w:r>
      <w:proofErr w:type="spellEnd"/>
      <w:r w:rsidRPr="00FA2F27">
        <w:rPr>
          <w:rFonts w:ascii="Arial" w:hAnsi="Arial" w:cs="Arial"/>
          <w:sz w:val="24"/>
          <w:szCs w:val="24"/>
        </w:rPr>
        <w:t xml:space="preserve"> й </w:t>
      </w:r>
      <w:proofErr w:type="spellStart"/>
      <w:r w:rsidRPr="00FA2F27">
        <w:rPr>
          <w:rFonts w:ascii="Arial" w:hAnsi="Arial" w:cs="Arial"/>
          <w:sz w:val="24"/>
          <w:szCs w:val="24"/>
        </w:rPr>
        <w:t>види</w:t>
      </w:r>
      <w:proofErr w:type="spellEnd"/>
      <w:r w:rsidRPr="00FA2F27">
        <w:rPr>
          <w:rFonts w:ascii="Arial" w:hAnsi="Arial" w:cs="Arial"/>
          <w:sz w:val="24"/>
          <w:szCs w:val="24"/>
        </w:rPr>
        <w:t xml:space="preserve"> </w:t>
      </w:r>
      <w:proofErr w:type="spellStart"/>
      <w:r w:rsidRPr="00FA2F27">
        <w:rPr>
          <w:rFonts w:ascii="Arial" w:hAnsi="Arial" w:cs="Arial"/>
          <w:sz w:val="24"/>
          <w:szCs w:val="24"/>
        </w:rPr>
        <w:t>фінансового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З’ясовано</w:t>
      </w:r>
      <w:proofErr w:type="spellEnd"/>
      <w:r w:rsidRPr="00FA2F27">
        <w:rPr>
          <w:rFonts w:ascii="Arial" w:hAnsi="Arial" w:cs="Arial"/>
          <w:sz w:val="24"/>
          <w:szCs w:val="24"/>
        </w:rPr>
        <w:t xml:space="preserve">, </w:t>
      </w:r>
      <w:proofErr w:type="spellStart"/>
      <w:r w:rsidRPr="00FA2F27">
        <w:rPr>
          <w:rFonts w:ascii="Arial" w:hAnsi="Arial" w:cs="Arial"/>
          <w:sz w:val="24"/>
          <w:szCs w:val="24"/>
        </w:rPr>
        <w:t>що</w:t>
      </w:r>
      <w:proofErr w:type="spellEnd"/>
      <w:r w:rsidRPr="00FA2F27">
        <w:rPr>
          <w:rFonts w:ascii="Arial" w:hAnsi="Arial" w:cs="Arial"/>
          <w:sz w:val="24"/>
          <w:szCs w:val="24"/>
        </w:rPr>
        <w:t xml:space="preserve"> для </w:t>
      </w:r>
      <w:proofErr w:type="spellStart"/>
      <w:r w:rsidRPr="00FA2F27">
        <w:rPr>
          <w:rFonts w:ascii="Arial" w:hAnsi="Arial" w:cs="Arial"/>
          <w:sz w:val="24"/>
          <w:szCs w:val="24"/>
        </w:rPr>
        <w:t>більшості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країн</w:t>
      </w:r>
      <w:proofErr w:type="spellEnd"/>
      <w:r w:rsidRPr="00FA2F27">
        <w:rPr>
          <w:rFonts w:ascii="Arial" w:hAnsi="Arial" w:cs="Arial"/>
          <w:sz w:val="24"/>
          <w:szCs w:val="24"/>
        </w:rPr>
        <w:t xml:space="preserve"> модель </w:t>
      </w:r>
      <w:proofErr w:type="spellStart"/>
      <w:r w:rsidRPr="00FA2F27">
        <w:rPr>
          <w:rFonts w:ascii="Arial" w:hAnsi="Arial" w:cs="Arial"/>
          <w:sz w:val="24"/>
          <w:szCs w:val="24"/>
        </w:rPr>
        <w:t>фінансового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поєднує</w:t>
      </w:r>
      <w:proofErr w:type="spellEnd"/>
      <w:r w:rsidRPr="00FA2F27">
        <w:rPr>
          <w:rFonts w:ascii="Arial" w:hAnsi="Arial" w:cs="Arial"/>
          <w:sz w:val="24"/>
          <w:szCs w:val="24"/>
        </w:rPr>
        <w:t xml:space="preserve"> </w:t>
      </w:r>
      <w:proofErr w:type="spellStart"/>
      <w:r w:rsidRPr="00FA2F27">
        <w:rPr>
          <w:rFonts w:ascii="Arial" w:hAnsi="Arial" w:cs="Arial"/>
          <w:sz w:val="24"/>
          <w:szCs w:val="24"/>
        </w:rPr>
        <w:t>його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різні</w:t>
      </w:r>
      <w:proofErr w:type="spellEnd"/>
      <w:r w:rsidRPr="00FA2F27">
        <w:rPr>
          <w:rFonts w:ascii="Arial" w:hAnsi="Arial" w:cs="Arial"/>
          <w:sz w:val="24"/>
          <w:szCs w:val="24"/>
        </w:rPr>
        <w:t xml:space="preserve"> </w:t>
      </w:r>
      <w:proofErr w:type="spellStart"/>
      <w:r w:rsidRPr="00FA2F27">
        <w:rPr>
          <w:rFonts w:ascii="Arial" w:hAnsi="Arial" w:cs="Arial"/>
          <w:sz w:val="24"/>
          <w:szCs w:val="24"/>
        </w:rPr>
        <w:t>способи</w:t>
      </w:r>
      <w:proofErr w:type="spellEnd"/>
      <w:r w:rsidRPr="00FA2F27">
        <w:rPr>
          <w:rFonts w:ascii="Arial" w:hAnsi="Arial" w:cs="Arial"/>
          <w:sz w:val="24"/>
          <w:szCs w:val="24"/>
        </w:rPr>
        <w:t xml:space="preserve"> (</w:t>
      </w:r>
      <w:proofErr w:type="spellStart"/>
      <w:r w:rsidRPr="00FA2F27">
        <w:rPr>
          <w:rFonts w:ascii="Arial" w:hAnsi="Arial" w:cs="Arial"/>
          <w:sz w:val="24"/>
          <w:szCs w:val="24"/>
        </w:rPr>
        <w:t>вертикальне</w:t>
      </w:r>
      <w:proofErr w:type="spellEnd"/>
      <w:r w:rsidRPr="00FA2F27">
        <w:rPr>
          <w:rFonts w:ascii="Arial" w:hAnsi="Arial" w:cs="Arial"/>
          <w:sz w:val="24"/>
          <w:szCs w:val="24"/>
        </w:rPr>
        <w:t xml:space="preserve">, </w:t>
      </w:r>
      <w:proofErr w:type="spellStart"/>
      <w:r w:rsidRPr="00FA2F27">
        <w:rPr>
          <w:rFonts w:ascii="Arial" w:hAnsi="Arial" w:cs="Arial"/>
          <w:sz w:val="24"/>
          <w:szCs w:val="24"/>
        </w:rPr>
        <w:t>горизонтальне</w:t>
      </w:r>
      <w:proofErr w:type="spellEnd"/>
      <w:r w:rsidRPr="00FA2F27">
        <w:rPr>
          <w:rFonts w:ascii="Arial" w:hAnsi="Arial" w:cs="Arial"/>
          <w:sz w:val="24"/>
          <w:szCs w:val="24"/>
        </w:rPr>
        <w:t xml:space="preserve">, за доходами, за </w:t>
      </w:r>
      <w:proofErr w:type="spellStart"/>
      <w:r w:rsidRPr="00FA2F27">
        <w:rPr>
          <w:rFonts w:ascii="Arial" w:hAnsi="Arial" w:cs="Arial"/>
          <w:sz w:val="24"/>
          <w:szCs w:val="24"/>
        </w:rPr>
        <w:t>видатками</w:t>
      </w:r>
      <w:proofErr w:type="spellEnd"/>
      <w:r w:rsidRPr="00FA2F27">
        <w:rPr>
          <w:rFonts w:ascii="Arial" w:hAnsi="Arial" w:cs="Arial"/>
          <w:sz w:val="24"/>
          <w:szCs w:val="24"/>
        </w:rPr>
        <w:t xml:space="preserve">). На </w:t>
      </w:r>
      <w:proofErr w:type="spellStart"/>
      <w:r w:rsidRPr="00FA2F27">
        <w:rPr>
          <w:rFonts w:ascii="Arial" w:hAnsi="Arial" w:cs="Arial"/>
          <w:sz w:val="24"/>
          <w:szCs w:val="24"/>
        </w:rPr>
        <w:t>вибір</w:t>
      </w:r>
      <w:proofErr w:type="spellEnd"/>
      <w:r w:rsidRPr="00FA2F27">
        <w:rPr>
          <w:rFonts w:ascii="Arial" w:hAnsi="Arial" w:cs="Arial"/>
          <w:sz w:val="24"/>
          <w:szCs w:val="24"/>
        </w:rPr>
        <w:t xml:space="preserve"> </w:t>
      </w:r>
      <w:proofErr w:type="spellStart"/>
      <w:r w:rsidRPr="00FA2F27">
        <w:rPr>
          <w:rFonts w:ascii="Arial" w:hAnsi="Arial" w:cs="Arial"/>
          <w:sz w:val="24"/>
          <w:szCs w:val="24"/>
        </w:rPr>
        <w:t>моделі</w:t>
      </w:r>
      <w:proofErr w:type="spellEnd"/>
      <w:r w:rsidRPr="00FA2F27">
        <w:rPr>
          <w:rFonts w:ascii="Arial" w:hAnsi="Arial" w:cs="Arial"/>
          <w:sz w:val="24"/>
          <w:szCs w:val="24"/>
        </w:rPr>
        <w:t xml:space="preserve">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впливає</w:t>
      </w:r>
      <w:proofErr w:type="spellEnd"/>
      <w:r w:rsidRPr="00FA2F27">
        <w:rPr>
          <w:rFonts w:ascii="Arial" w:hAnsi="Arial" w:cs="Arial"/>
          <w:sz w:val="24"/>
          <w:szCs w:val="24"/>
        </w:rPr>
        <w:t xml:space="preserve"> </w:t>
      </w:r>
      <w:proofErr w:type="spellStart"/>
      <w:r w:rsidRPr="00FA2F27">
        <w:rPr>
          <w:rFonts w:ascii="Arial" w:hAnsi="Arial" w:cs="Arial"/>
          <w:sz w:val="24"/>
          <w:szCs w:val="24"/>
        </w:rPr>
        <w:t>інституційна</w:t>
      </w:r>
      <w:proofErr w:type="spellEnd"/>
      <w:r w:rsidRPr="00FA2F27">
        <w:rPr>
          <w:rFonts w:ascii="Arial" w:hAnsi="Arial" w:cs="Arial"/>
          <w:sz w:val="24"/>
          <w:szCs w:val="24"/>
        </w:rPr>
        <w:t xml:space="preserve"> структура </w:t>
      </w:r>
      <w:proofErr w:type="spellStart"/>
      <w:r w:rsidRPr="00FA2F27">
        <w:rPr>
          <w:rFonts w:ascii="Arial" w:hAnsi="Arial" w:cs="Arial"/>
          <w:sz w:val="24"/>
          <w:szCs w:val="24"/>
        </w:rPr>
        <w:t>держави</w:t>
      </w:r>
      <w:proofErr w:type="spellEnd"/>
      <w:r w:rsidRPr="00FA2F27">
        <w:rPr>
          <w:rFonts w:ascii="Arial" w:hAnsi="Arial" w:cs="Arial"/>
          <w:sz w:val="24"/>
          <w:szCs w:val="24"/>
        </w:rPr>
        <w:t xml:space="preserve">, </w:t>
      </w:r>
      <w:proofErr w:type="spellStart"/>
      <w:r w:rsidRPr="00FA2F27">
        <w:rPr>
          <w:rFonts w:ascii="Arial" w:hAnsi="Arial" w:cs="Arial"/>
          <w:sz w:val="24"/>
          <w:szCs w:val="24"/>
        </w:rPr>
        <w:t>особливості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адміністративно-територіального</w:t>
      </w:r>
      <w:proofErr w:type="spellEnd"/>
      <w:r w:rsidRPr="00FA2F27">
        <w:rPr>
          <w:rFonts w:ascii="Arial" w:hAnsi="Arial" w:cs="Arial"/>
          <w:sz w:val="24"/>
          <w:szCs w:val="24"/>
        </w:rPr>
        <w:t xml:space="preserve"> устрою, </w:t>
      </w:r>
      <w:proofErr w:type="spellStart"/>
      <w:r w:rsidRPr="00FA2F27">
        <w:rPr>
          <w:rFonts w:ascii="Arial" w:hAnsi="Arial" w:cs="Arial"/>
          <w:sz w:val="24"/>
          <w:szCs w:val="24"/>
        </w:rPr>
        <w:t>рівень</w:t>
      </w:r>
      <w:proofErr w:type="spellEnd"/>
      <w:r w:rsidRPr="00FA2F27">
        <w:rPr>
          <w:rFonts w:ascii="Arial" w:hAnsi="Arial" w:cs="Arial"/>
          <w:sz w:val="24"/>
          <w:szCs w:val="24"/>
        </w:rPr>
        <w:t xml:space="preserve"> </w:t>
      </w:r>
      <w:proofErr w:type="spellStart"/>
      <w:r w:rsidRPr="00FA2F27">
        <w:rPr>
          <w:rFonts w:ascii="Arial" w:hAnsi="Arial" w:cs="Arial"/>
          <w:sz w:val="24"/>
          <w:szCs w:val="24"/>
        </w:rPr>
        <w:t>економічного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розвитку</w:t>
      </w:r>
      <w:proofErr w:type="spellEnd"/>
      <w:r w:rsidRPr="00FA2F27">
        <w:rPr>
          <w:rFonts w:ascii="Arial" w:hAnsi="Arial" w:cs="Arial"/>
          <w:sz w:val="24"/>
          <w:szCs w:val="24"/>
        </w:rPr>
        <w:t xml:space="preserve"> </w:t>
      </w:r>
      <w:proofErr w:type="spellStart"/>
      <w:r w:rsidRPr="00FA2F27">
        <w:rPr>
          <w:rFonts w:ascii="Arial" w:hAnsi="Arial" w:cs="Arial"/>
          <w:sz w:val="24"/>
          <w:szCs w:val="24"/>
        </w:rPr>
        <w:t>адміністративно-територіальних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одиниць</w:t>
      </w:r>
      <w:proofErr w:type="spellEnd"/>
      <w:r w:rsidRPr="00FA2F27">
        <w:rPr>
          <w:rFonts w:ascii="Arial" w:hAnsi="Arial" w:cs="Arial"/>
          <w:sz w:val="24"/>
          <w:szCs w:val="24"/>
        </w:rPr>
        <w:t xml:space="preserve"> та </w:t>
      </w:r>
      <w:proofErr w:type="spellStart"/>
      <w:r w:rsidRPr="00FA2F27">
        <w:rPr>
          <w:rFonts w:ascii="Arial" w:hAnsi="Arial" w:cs="Arial"/>
          <w:sz w:val="24"/>
          <w:szCs w:val="24"/>
        </w:rPr>
        <w:t>їх</w:t>
      </w:r>
      <w:proofErr w:type="spellEnd"/>
      <w:r w:rsidRPr="00FA2F27">
        <w:rPr>
          <w:rFonts w:ascii="Arial" w:hAnsi="Arial" w:cs="Arial"/>
          <w:sz w:val="24"/>
          <w:szCs w:val="24"/>
        </w:rPr>
        <w:t xml:space="preserve"> </w:t>
      </w:r>
      <w:proofErr w:type="spellStart"/>
      <w:r w:rsidRPr="00FA2F27">
        <w:rPr>
          <w:rFonts w:ascii="Arial" w:hAnsi="Arial" w:cs="Arial"/>
          <w:sz w:val="24"/>
          <w:szCs w:val="24"/>
        </w:rPr>
        <w:t>фінансова</w:t>
      </w:r>
      <w:proofErr w:type="spellEnd"/>
      <w:r w:rsidRPr="00FA2F27">
        <w:rPr>
          <w:rFonts w:ascii="Arial" w:hAnsi="Arial" w:cs="Arial"/>
          <w:sz w:val="24"/>
          <w:szCs w:val="24"/>
        </w:rPr>
        <w:t xml:space="preserve"> </w:t>
      </w:r>
      <w:proofErr w:type="spellStart"/>
      <w:r w:rsidRPr="00FA2F27">
        <w:rPr>
          <w:rFonts w:ascii="Arial" w:hAnsi="Arial" w:cs="Arial"/>
          <w:sz w:val="24"/>
          <w:szCs w:val="24"/>
        </w:rPr>
        <w:t>спроможність</w:t>
      </w:r>
      <w:proofErr w:type="spellEnd"/>
      <w:r w:rsidRPr="00FA2F27">
        <w:rPr>
          <w:rFonts w:ascii="Arial" w:hAnsi="Arial" w:cs="Arial"/>
          <w:sz w:val="24"/>
          <w:szCs w:val="24"/>
        </w:rPr>
        <w:t xml:space="preserve">, </w:t>
      </w:r>
      <w:proofErr w:type="spellStart"/>
      <w:r w:rsidRPr="00FA2F27">
        <w:rPr>
          <w:rFonts w:ascii="Arial" w:hAnsi="Arial" w:cs="Arial"/>
          <w:sz w:val="24"/>
          <w:szCs w:val="24"/>
        </w:rPr>
        <w:t>ступінь</w:t>
      </w:r>
      <w:proofErr w:type="spellEnd"/>
      <w:r w:rsidRPr="00FA2F27">
        <w:rPr>
          <w:rFonts w:ascii="Arial" w:hAnsi="Arial" w:cs="Arial"/>
          <w:sz w:val="24"/>
          <w:szCs w:val="24"/>
        </w:rPr>
        <w:t xml:space="preserve"> </w:t>
      </w:r>
      <w:proofErr w:type="spellStart"/>
      <w:r w:rsidRPr="00FA2F27">
        <w:rPr>
          <w:rFonts w:ascii="Arial" w:hAnsi="Arial" w:cs="Arial"/>
          <w:sz w:val="24"/>
          <w:szCs w:val="24"/>
        </w:rPr>
        <w:t>децентралізації</w:t>
      </w:r>
      <w:proofErr w:type="spellEnd"/>
      <w:r w:rsidRPr="00FA2F27">
        <w:rPr>
          <w:rFonts w:ascii="Arial" w:hAnsi="Arial" w:cs="Arial"/>
          <w:sz w:val="24"/>
          <w:szCs w:val="24"/>
        </w:rPr>
        <w:t xml:space="preserve"> </w:t>
      </w:r>
      <w:proofErr w:type="spellStart"/>
      <w:r w:rsidRPr="00FA2F27">
        <w:rPr>
          <w:rFonts w:ascii="Arial" w:hAnsi="Arial" w:cs="Arial"/>
          <w:sz w:val="24"/>
          <w:szCs w:val="24"/>
        </w:rPr>
        <w:t>влади</w:t>
      </w:r>
      <w:proofErr w:type="spellEnd"/>
      <w:r w:rsidRPr="00FA2F27">
        <w:rPr>
          <w:rFonts w:ascii="Arial" w:hAnsi="Arial" w:cs="Arial"/>
          <w:sz w:val="24"/>
          <w:szCs w:val="24"/>
        </w:rPr>
        <w:t xml:space="preserve">, стан </w:t>
      </w:r>
      <w:proofErr w:type="spellStart"/>
      <w:r w:rsidRPr="00FA2F27">
        <w:rPr>
          <w:rFonts w:ascii="Arial" w:hAnsi="Arial" w:cs="Arial"/>
          <w:sz w:val="24"/>
          <w:szCs w:val="24"/>
        </w:rPr>
        <w:t>розроблення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стандартів</w:t>
      </w:r>
      <w:proofErr w:type="spellEnd"/>
      <w:r w:rsidRPr="00FA2F27">
        <w:rPr>
          <w:rFonts w:ascii="Arial" w:hAnsi="Arial" w:cs="Arial"/>
          <w:sz w:val="24"/>
          <w:szCs w:val="24"/>
        </w:rPr>
        <w:t xml:space="preserve"> </w:t>
      </w:r>
      <w:proofErr w:type="spellStart"/>
      <w:r w:rsidRPr="00FA2F27">
        <w:rPr>
          <w:rFonts w:ascii="Arial" w:hAnsi="Arial" w:cs="Arial"/>
          <w:sz w:val="24"/>
          <w:szCs w:val="24"/>
        </w:rPr>
        <w:t>соціальних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послуг</w:t>
      </w:r>
      <w:proofErr w:type="spellEnd"/>
      <w:r w:rsidRPr="00FA2F27">
        <w:rPr>
          <w:rFonts w:ascii="Arial" w:hAnsi="Arial" w:cs="Arial"/>
          <w:sz w:val="24"/>
          <w:szCs w:val="24"/>
        </w:rPr>
        <w:t xml:space="preserve">. </w:t>
      </w:r>
      <w:proofErr w:type="spellStart"/>
      <w:r w:rsidRPr="00FA2F27">
        <w:rPr>
          <w:rFonts w:ascii="Arial" w:hAnsi="Arial" w:cs="Arial"/>
          <w:sz w:val="24"/>
          <w:szCs w:val="24"/>
        </w:rPr>
        <w:t>Окреслено</w:t>
      </w:r>
      <w:proofErr w:type="spellEnd"/>
      <w:r w:rsidRPr="00FA2F27">
        <w:rPr>
          <w:rFonts w:ascii="Arial" w:hAnsi="Arial" w:cs="Arial"/>
          <w:sz w:val="24"/>
          <w:szCs w:val="24"/>
        </w:rPr>
        <w:t xml:space="preserve"> </w:t>
      </w:r>
      <w:proofErr w:type="spellStart"/>
      <w:r w:rsidRPr="00FA2F27">
        <w:rPr>
          <w:rFonts w:ascii="Arial" w:hAnsi="Arial" w:cs="Arial"/>
          <w:sz w:val="24"/>
          <w:szCs w:val="24"/>
        </w:rPr>
        <w:t>проблеми</w:t>
      </w:r>
      <w:proofErr w:type="spellEnd"/>
      <w:r w:rsidRPr="00FA2F27">
        <w:rPr>
          <w:rFonts w:ascii="Arial" w:hAnsi="Arial" w:cs="Arial"/>
          <w:sz w:val="24"/>
          <w:szCs w:val="24"/>
        </w:rPr>
        <w:t xml:space="preserve"> переходу до </w:t>
      </w:r>
      <w:proofErr w:type="spellStart"/>
      <w:r w:rsidRPr="00FA2F27">
        <w:rPr>
          <w:rFonts w:ascii="Arial" w:hAnsi="Arial" w:cs="Arial"/>
          <w:sz w:val="24"/>
          <w:szCs w:val="24"/>
        </w:rPr>
        <w:t>фінансового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вирівнювання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дохідної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спроможності</w:t>
      </w:r>
      <w:proofErr w:type="spellEnd"/>
      <w:r w:rsidRPr="00FA2F27">
        <w:rPr>
          <w:rFonts w:ascii="Arial" w:hAnsi="Arial" w:cs="Arial"/>
          <w:sz w:val="24"/>
          <w:szCs w:val="24"/>
        </w:rPr>
        <w:t xml:space="preserve"> в </w:t>
      </w:r>
      <w:proofErr w:type="spellStart"/>
      <w:r w:rsidRPr="00FA2F27">
        <w:rPr>
          <w:rFonts w:ascii="Arial" w:hAnsi="Arial" w:cs="Arial"/>
          <w:sz w:val="24"/>
          <w:szCs w:val="24"/>
        </w:rPr>
        <w:t>Україні</w:t>
      </w:r>
      <w:proofErr w:type="spellEnd"/>
      <w:r w:rsidRPr="00FA2F27">
        <w:rPr>
          <w:rFonts w:ascii="Arial" w:hAnsi="Arial" w:cs="Arial"/>
          <w:sz w:val="24"/>
          <w:szCs w:val="24"/>
        </w:rPr>
        <w:t xml:space="preserve"> та </w:t>
      </w:r>
      <w:proofErr w:type="spellStart"/>
      <w:r w:rsidRPr="00FA2F27">
        <w:rPr>
          <w:rFonts w:ascii="Arial" w:hAnsi="Arial" w:cs="Arial"/>
          <w:sz w:val="24"/>
          <w:szCs w:val="24"/>
        </w:rPr>
        <w:t>пошуку</w:t>
      </w:r>
      <w:proofErr w:type="spellEnd"/>
      <w:r w:rsidRPr="00FA2F27">
        <w:rPr>
          <w:rFonts w:ascii="Arial" w:hAnsi="Arial" w:cs="Arial"/>
          <w:sz w:val="24"/>
          <w:szCs w:val="24"/>
        </w:rPr>
        <w:t xml:space="preserve"> </w:t>
      </w:r>
      <w:proofErr w:type="spellStart"/>
      <w:r w:rsidRPr="00FA2F27">
        <w:rPr>
          <w:rFonts w:ascii="Arial" w:hAnsi="Arial" w:cs="Arial"/>
          <w:sz w:val="24"/>
          <w:szCs w:val="24"/>
        </w:rPr>
        <w:t>шляхів</w:t>
      </w:r>
      <w:proofErr w:type="spellEnd"/>
      <w:r w:rsidRPr="00FA2F27">
        <w:rPr>
          <w:rFonts w:ascii="Arial" w:hAnsi="Arial" w:cs="Arial"/>
          <w:sz w:val="24"/>
          <w:szCs w:val="24"/>
        </w:rPr>
        <w:t xml:space="preserve"> </w:t>
      </w:r>
      <w:proofErr w:type="spellStart"/>
      <w:r w:rsidRPr="00FA2F27">
        <w:rPr>
          <w:rFonts w:ascii="Arial" w:hAnsi="Arial" w:cs="Arial"/>
          <w:sz w:val="24"/>
          <w:szCs w:val="24"/>
        </w:rPr>
        <w:t>його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вдосконалення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враховуючи</w:t>
      </w:r>
      <w:proofErr w:type="spellEnd"/>
      <w:r w:rsidRPr="00FA2F27">
        <w:rPr>
          <w:rFonts w:ascii="Arial" w:hAnsi="Arial" w:cs="Arial"/>
          <w:sz w:val="24"/>
          <w:szCs w:val="24"/>
        </w:rPr>
        <w:t xml:space="preserve"> </w:t>
      </w:r>
      <w:proofErr w:type="spellStart"/>
      <w:r w:rsidRPr="00FA2F27">
        <w:rPr>
          <w:rFonts w:ascii="Arial" w:hAnsi="Arial" w:cs="Arial"/>
          <w:sz w:val="24"/>
          <w:szCs w:val="24"/>
        </w:rPr>
        <w:t>досвід</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розвинутих</w:t>
      </w:r>
      <w:proofErr w:type="spellEnd"/>
      <w:r w:rsidRPr="00FA2F27">
        <w:rPr>
          <w:rFonts w:ascii="Arial" w:hAnsi="Arial" w:cs="Arial"/>
          <w:sz w:val="24"/>
          <w:szCs w:val="24"/>
        </w:rPr>
        <w:t xml:space="preserve"> </w:t>
      </w:r>
      <w:proofErr w:type="spellStart"/>
      <w:r w:rsidRPr="00FA2F27">
        <w:rPr>
          <w:rFonts w:ascii="Arial" w:hAnsi="Arial" w:cs="Arial"/>
          <w:sz w:val="24"/>
          <w:szCs w:val="24"/>
        </w:rPr>
        <w:t>країн</w:t>
      </w:r>
      <w:proofErr w:type="spellEnd"/>
      <w:r w:rsidRPr="00FA2F27">
        <w:rPr>
          <w:rFonts w:ascii="Arial" w:hAnsi="Arial" w:cs="Arial"/>
          <w:sz w:val="24"/>
          <w:szCs w:val="24"/>
        </w:rPr>
        <w:t xml:space="preserve"> і </w:t>
      </w:r>
      <w:proofErr w:type="spellStart"/>
      <w:r w:rsidRPr="00FA2F27">
        <w:rPr>
          <w:rFonts w:ascii="Arial" w:hAnsi="Arial" w:cs="Arial"/>
          <w:sz w:val="24"/>
          <w:szCs w:val="24"/>
        </w:rPr>
        <w:t>особливості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національної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бюджетної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системи</w:t>
      </w:r>
      <w:proofErr w:type="spellEnd"/>
      <w:r w:rsidRPr="00FA2F27">
        <w:rPr>
          <w:rFonts w:ascii="Arial" w:hAnsi="Arial" w:cs="Arial"/>
          <w:sz w:val="24"/>
          <w:szCs w:val="24"/>
        </w:rPr>
        <w:t>.</w:t>
      </w:r>
    </w:p>
    <w:p w:rsidR="00DF7705" w:rsidRPr="00FA2F27" w:rsidRDefault="00B71622" w:rsidP="00B71622">
      <w:pPr>
        <w:pStyle w:val="a3"/>
        <w:numPr>
          <w:ilvl w:val="0"/>
          <w:numId w:val="1"/>
        </w:numPr>
        <w:tabs>
          <w:tab w:val="left" w:pos="1134"/>
        </w:tabs>
        <w:ind w:left="0" w:firstLine="567"/>
        <w:jc w:val="both"/>
        <w:rPr>
          <w:rFonts w:ascii="Arial" w:hAnsi="Arial" w:cs="Arial"/>
          <w:sz w:val="24"/>
          <w:szCs w:val="24"/>
          <w:lang w:val="uk-UA"/>
        </w:rPr>
      </w:pPr>
      <w:proofErr w:type="spellStart"/>
      <w:r w:rsidRPr="00FA2F27">
        <w:rPr>
          <w:rFonts w:ascii="Arial" w:hAnsi="Arial" w:cs="Arial"/>
          <w:sz w:val="24"/>
          <w:szCs w:val="24"/>
          <w:lang w:val="uk-UA"/>
        </w:rPr>
        <w:t>Малиняк</w:t>
      </w:r>
      <w:proofErr w:type="spellEnd"/>
      <w:r w:rsidRPr="00FA2F27">
        <w:rPr>
          <w:rFonts w:ascii="Arial" w:hAnsi="Arial" w:cs="Arial"/>
          <w:sz w:val="24"/>
          <w:szCs w:val="24"/>
          <w:lang w:val="uk-UA"/>
        </w:rPr>
        <w:t xml:space="preserve"> Б. С. </w:t>
      </w:r>
      <w:r w:rsidRPr="00FA2F27">
        <w:rPr>
          <w:rFonts w:ascii="Arial" w:hAnsi="Arial" w:cs="Arial"/>
          <w:b/>
          <w:sz w:val="24"/>
          <w:szCs w:val="24"/>
          <w:lang w:val="uk-UA"/>
        </w:rPr>
        <w:t>Бюджетне планування і пріоритети розвитку громад: інструменти гармонізації та проблеми їх застосування</w:t>
      </w:r>
      <w:r w:rsidRPr="00FA2F27">
        <w:rPr>
          <w:rFonts w:ascii="Arial" w:hAnsi="Arial" w:cs="Arial"/>
          <w:sz w:val="24"/>
          <w:szCs w:val="24"/>
          <w:lang w:val="uk-UA"/>
        </w:rPr>
        <w:t xml:space="preserve"> / Б. С. </w:t>
      </w:r>
      <w:proofErr w:type="spellStart"/>
      <w:r w:rsidRPr="00FA2F27">
        <w:rPr>
          <w:rFonts w:ascii="Arial" w:hAnsi="Arial" w:cs="Arial"/>
          <w:sz w:val="24"/>
          <w:szCs w:val="24"/>
          <w:lang w:val="uk-UA"/>
        </w:rPr>
        <w:t>Малиняк</w:t>
      </w:r>
      <w:proofErr w:type="spellEnd"/>
      <w:r w:rsidRPr="00FA2F27">
        <w:rPr>
          <w:rFonts w:ascii="Arial" w:hAnsi="Arial" w:cs="Arial"/>
          <w:sz w:val="24"/>
          <w:szCs w:val="24"/>
          <w:lang w:val="uk-UA"/>
        </w:rPr>
        <w:t xml:space="preserve"> // Фінанси України. - 2020. - № 2. - </w:t>
      </w:r>
      <w:r w:rsidRPr="00FA2F27">
        <w:rPr>
          <w:rFonts w:ascii="Arial" w:hAnsi="Arial" w:cs="Arial"/>
          <w:sz w:val="24"/>
          <w:szCs w:val="24"/>
        </w:rPr>
        <w:t>C</w:t>
      </w:r>
      <w:r w:rsidRPr="00FA2F27">
        <w:rPr>
          <w:rFonts w:ascii="Arial" w:hAnsi="Arial" w:cs="Arial"/>
          <w:sz w:val="24"/>
          <w:szCs w:val="24"/>
          <w:lang w:val="uk-UA"/>
        </w:rPr>
        <w:t>. 38-55.</w:t>
      </w:r>
    </w:p>
    <w:p w:rsidR="00B71622" w:rsidRPr="00FA2F27" w:rsidRDefault="00B71622" w:rsidP="00B71622">
      <w:pPr>
        <w:ind w:firstLine="567"/>
        <w:jc w:val="both"/>
        <w:rPr>
          <w:rFonts w:ascii="Arial" w:hAnsi="Arial" w:cs="Arial"/>
          <w:sz w:val="24"/>
          <w:szCs w:val="24"/>
          <w:lang w:val="uk-UA"/>
        </w:rPr>
      </w:pPr>
      <w:r w:rsidRPr="00FA2F27">
        <w:rPr>
          <w:rFonts w:ascii="Arial" w:hAnsi="Arial" w:cs="Arial"/>
          <w:sz w:val="24"/>
          <w:szCs w:val="24"/>
          <w:lang w:val="uk-UA"/>
        </w:rPr>
        <w:lastRenderedPageBreak/>
        <w:t>За результатами опрацювання теоретичних досліджень функціонування місцевого самоврядування та бюджетного менеджменту доведено необхідність узгодження бюджетної політики з плануванням розвитку громад, а можливі інструменти реалізації цього завдання об’єднано у дві групи. В першу групу включено механізми узгодження бюджетного планування з визначеними пріоритетами розвитку на рівні територіальної громади загалом, а в другу – інструментарій гармонізації відповідних параметрів на рівні розпорядників бюджетних коштів (бюджетних установ). Розглянуто проблематику застосування кожної групи інструментів. З’ясовано, що ефективному узгодженню бюджетних параметрів із цілями розвитку на рівні територіальної громади перешкоджають інституційна неврегульованість, обмеженість досвіду середньострокового бюджетного планування, низька якість програмних документів органів місцевого самоврядування в частині фінансових параметрів, нерозвиненість методології прогнозування ключових показників місцевих бюджетів. Встановлено, що перелічені проблеми спричинені недосконалістю механізму узгодження цілей і завдань бюджетних програм, а також показників їх виконання з відповідними параметрами програмних документів розвитку громади.</w:t>
      </w:r>
    </w:p>
    <w:p w:rsidR="00DF7705" w:rsidRPr="00FA2F27" w:rsidRDefault="00DF7705" w:rsidP="00DF7705">
      <w:pPr>
        <w:rPr>
          <w:rFonts w:ascii="Arial" w:hAnsi="Arial" w:cs="Arial"/>
          <w:b/>
          <w:i/>
          <w:sz w:val="24"/>
          <w:szCs w:val="24"/>
          <w:lang w:val="uk-UA"/>
        </w:rPr>
      </w:pPr>
      <w:r w:rsidRPr="00FA2F27">
        <w:rPr>
          <w:rFonts w:ascii="Arial" w:hAnsi="Arial" w:cs="Arial"/>
          <w:b/>
          <w:i/>
          <w:sz w:val="24"/>
          <w:szCs w:val="24"/>
          <w:lang w:val="uk-UA"/>
        </w:rPr>
        <w:t>ФІНАНСИ ОСВІТИ І НАУКИ</w:t>
      </w:r>
    </w:p>
    <w:p w:rsidR="00DF7705" w:rsidRPr="00FA2F27" w:rsidRDefault="00B71622" w:rsidP="00B71622">
      <w:pPr>
        <w:pStyle w:val="a3"/>
        <w:numPr>
          <w:ilvl w:val="0"/>
          <w:numId w:val="1"/>
        </w:numPr>
        <w:tabs>
          <w:tab w:val="left" w:pos="851"/>
        </w:tabs>
        <w:ind w:left="0" w:firstLine="567"/>
        <w:jc w:val="both"/>
        <w:rPr>
          <w:rFonts w:ascii="Arial" w:hAnsi="Arial" w:cs="Arial"/>
          <w:sz w:val="24"/>
          <w:szCs w:val="24"/>
          <w:lang w:val="uk-UA"/>
        </w:rPr>
      </w:pPr>
      <w:proofErr w:type="spellStart"/>
      <w:r w:rsidRPr="00FA2F27">
        <w:rPr>
          <w:rFonts w:ascii="Arial" w:hAnsi="Arial" w:cs="Arial"/>
          <w:sz w:val="24"/>
          <w:szCs w:val="24"/>
          <w:lang w:val="uk-UA"/>
        </w:rPr>
        <w:t>Безтелесна</w:t>
      </w:r>
      <w:proofErr w:type="spellEnd"/>
      <w:r w:rsidRPr="00FA2F27">
        <w:rPr>
          <w:rFonts w:ascii="Arial" w:hAnsi="Arial" w:cs="Arial"/>
          <w:sz w:val="24"/>
          <w:szCs w:val="24"/>
          <w:lang w:val="uk-UA"/>
        </w:rPr>
        <w:t xml:space="preserve"> Л. І. </w:t>
      </w:r>
      <w:r w:rsidRPr="00FA2F27">
        <w:rPr>
          <w:rFonts w:ascii="Arial" w:hAnsi="Arial" w:cs="Arial"/>
          <w:b/>
          <w:sz w:val="24"/>
          <w:szCs w:val="24"/>
          <w:lang w:val="uk-UA"/>
        </w:rPr>
        <w:t>Компетенція людських ресурсів та якість послуг як стратегічні інструменти розподілу освітньої субвенції</w:t>
      </w:r>
      <w:r w:rsidRPr="00FA2F27">
        <w:rPr>
          <w:rFonts w:ascii="Arial" w:hAnsi="Arial" w:cs="Arial"/>
          <w:sz w:val="24"/>
          <w:szCs w:val="24"/>
          <w:lang w:val="uk-UA"/>
        </w:rPr>
        <w:t xml:space="preserve"> / Л. І. </w:t>
      </w:r>
      <w:proofErr w:type="spellStart"/>
      <w:r w:rsidRPr="00FA2F27">
        <w:rPr>
          <w:rFonts w:ascii="Arial" w:hAnsi="Arial" w:cs="Arial"/>
          <w:sz w:val="24"/>
          <w:szCs w:val="24"/>
          <w:lang w:val="uk-UA"/>
        </w:rPr>
        <w:t>Безтелесна</w:t>
      </w:r>
      <w:proofErr w:type="spellEnd"/>
      <w:r w:rsidRPr="00FA2F27">
        <w:rPr>
          <w:rFonts w:ascii="Arial" w:hAnsi="Arial" w:cs="Arial"/>
          <w:sz w:val="24"/>
          <w:szCs w:val="24"/>
          <w:lang w:val="uk-UA"/>
        </w:rPr>
        <w:t xml:space="preserve">, В. Б. Василів // Фінанси України. - 2020. - № 2. - </w:t>
      </w:r>
      <w:r w:rsidRPr="00FA2F27">
        <w:rPr>
          <w:rFonts w:ascii="Arial" w:hAnsi="Arial" w:cs="Arial"/>
          <w:sz w:val="24"/>
          <w:szCs w:val="24"/>
        </w:rPr>
        <w:t>C</w:t>
      </w:r>
      <w:r w:rsidRPr="00FA2F27">
        <w:rPr>
          <w:rFonts w:ascii="Arial" w:hAnsi="Arial" w:cs="Arial"/>
          <w:sz w:val="24"/>
          <w:szCs w:val="24"/>
          <w:lang w:val="uk-UA"/>
        </w:rPr>
        <w:t>. 56-64.</w:t>
      </w:r>
    </w:p>
    <w:p w:rsidR="00B71622" w:rsidRPr="00FA2F27" w:rsidRDefault="00B71622" w:rsidP="00B71622">
      <w:pPr>
        <w:ind w:firstLine="567"/>
        <w:jc w:val="both"/>
        <w:rPr>
          <w:rFonts w:ascii="Arial" w:hAnsi="Arial" w:cs="Arial"/>
          <w:sz w:val="24"/>
          <w:szCs w:val="24"/>
        </w:rPr>
      </w:pPr>
      <w:r w:rsidRPr="00FA2F27">
        <w:rPr>
          <w:rFonts w:ascii="Arial" w:hAnsi="Arial" w:cs="Arial"/>
          <w:sz w:val="24"/>
          <w:szCs w:val="24"/>
        </w:rPr>
        <w:t xml:space="preserve">У </w:t>
      </w:r>
      <w:proofErr w:type="spellStart"/>
      <w:r w:rsidRPr="00FA2F27">
        <w:rPr>
          <w:rFonts w:ascii="Arial" w:hAnsi="Arial" w:cs="Arial"/>
          <w:sz w:val="24"/>
          <w:szCs w:val="24"/>
        </w:rPr>
        <w:t>статті</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розкрито</w:t>
      </w:r>
      <w:proofErr w:type="spellEnd"/>
      <w:r w:rsidRPr="00FA2F27">
        <w:rPr>
          <w:rFonts w:ascii="Arial" w:hAnsi="Arial" w:cs="Arial"/>
          <w:sz w:val="24"/>
          <w:szCs w:val="24"/>
        </w:rPr>
        <w:t xml:space="preserve"> </w:t>
      </w:r>
      <w:proofErr w:type="spellStart"/>
      <w:r w:rsidRPr="00FA2F27">
        <w:rPr>
          <w:rFonts w:ascii="Arial" w:hAnsi="Arial" w:cs="Arial"/>
          <w:sz w:val="24"/>
          <w:szCs w:val="24"/>
        </w:rPr>
        <w:t>сучасний</w:t>
      </w:r>
      <w:proofErr w:type="spellEnd"/>
      <w:r w:rsidRPr="00FA2F27">
        <w:rPr>
          <w:rFonts w:ascii="Arial" w:hAnsi="Arial" w:cs="Arial"/>
          <w:sz w:val="24"/>
          <w:szCs w:val="24"/>
        </w:rPr>
        <w:t xml:space="preserve"> </w:t>
      </w:r>
      <w:proofErr w:type="spellStart"/>
      <w:r w:rsidRPr="00FA2F27">
        <w:rPr>
          <w:rFonts w:ascii="Arial" w:hAnsi="Arial" w:cs="Arial"/>
          <w:sz w:val="24"/>
          <w:szCs w:val="24"/>
        </w:rPr>
        <w:t>підхід</w:t>
      </w:r>
      <w:proofErr w:type="spellEnd"/>
      <w:r w:rsidRPr="00FA2F27">
        <w:rPr>
          <w:rFonts w:ascii="Arial" w:hAnsi="Arial" w:cs="Arial"/>
          <w:sz w:val="24"/>
          <w:szCs w:val="24"/>
        </w:rPr>
        <w:t xml:space="preserve"> до </w:t>
      </w:r>
      <w:proofErr w:type="spellStart"/>
      <w:r w:rsidRPr="00FA2F27">
        <w:rPr>
          <w:rFonts w:ascii="Arial" w:hAnsi="Arial" w:cs="Arial"/>
          <w:sz w:val="24"/>
          <w:szCs w:val="24"/>
        </w:rPr>
        <w:t>встановлення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розміру</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освітньої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субвенції</w:t>
      </w:r>
      <w:proofErr w:type="spellEnd"/>
      <w:r w:rsidRPr="00FA2F27">
        <w:rPr>
          <w:rFonts w:ascii="Arial" w:hAnsi="Arial" w:cs="Arial"/>
          <w:sz w:val="24"/>
          <w:szCs w:val="24"/>
        </w:rPr>
        <w:t xml:space="preserve"> та наведено </w:t>
      </w:r>
      <w:proofErr w:type="spellStart"/>
      <w:r w:rsidRPr="00FA2F27">
        <w:rPr>
          <w:rFonts w:ascii="Arial" w:hAnsi="Arial" w:cs="Arial"/>
          <w:sz w:val="24"/>
          <w:szCs w:val="24"/>
        </w:rPr>
        <w:t>показники</w:t>
      </w:r>
      <w:proofErr w:type="spellEnd"/>
      <w:r w:rsidRPr="00FA2F27">
        <w:rPr>
          <w:rFonts w:ascii="Arial" w:hAnsi="Arial" w:cs="Arial"/>
          <w:sz w:val="24"/>
          <w:szCs w:val="24"/>
        </w:rPr>
        <w:t xml:space="preserve">, </w:t>
      </w:r>
      <w:proofErr w:type="spellStart"/>
      <w:r w:rsidRPr="00FA2F27">
        <w:rPr>
          <w:rFonts w:ascii="Arial" w:hAnsi="Arial" w:cs="Arial"/>
          <w:sz w:val="24"/>
          <w:szCs w:val="24"/>
        </w:rPr>
        <w:t>які</w:t>
      </w:r>
      <w:proofErr w:type="spellEnd"/>
      <w:r w:rsidRPr="00FA2F27">
        <w:rPr>
          <w:rFonts w:ascii="Arial" w:hAnsi="Arial" w:cs="Arial"/>
          <w:sz w:val="24"/>
          <w:szCs w:val="24"/>
        </w:rPr>
        <w:t xml:space="preserve"> </w:t>
      </w:r>
      <w:proofErr w:type="spellStart"/>
      <w:r w:rsidRPr="00FA2F27">
        <w:rPr>
          <w:rFonts w:ascii="Arial" w:hAnsi="Arial" w:cs="Arial"/>
          <w:sz w:val="24"/>
          <w:szCs w:val="24"/>
        </w:rPr>
        <w:t>беруться</w:t>
      </w:r>
      <w:proofErr w:type="spellEnd"/>
      <w:r w:rsidRPr="00FA2F27">
        <w:rPr>
          <w:rFonts w:ascii="Arial" w:hAnsi="Arial" w:cs="Arial"/>
          <w:sz w:val="24"/>
          <w:szCs w:val="24"/>
        </w:rPr>
        <w:t xml:space="preserve"> до </w:t>
      </w:r>
      <w:proofErr w:type="spellStart"/>
      <w:r w:rsidRPr="00FA2F27">
        <w:rPr>
          <w:rFonts w:ascii="Arial" w:hAnsi="Arial" w:cs="Arial"/>
          <w:sz w:val="24"/>
          <w:szCs w:val="24"/>
        </w:rPr>
        <w:t>уваги</w:t>
      </w:r>
      <w:proofErr w:type="spellEnd"/>
      <w:r w:rsidRPr="00FA2F27">
        <w:rPr>
          <w:rFonts w:ascii="Arial" w:hAnsi="Arial" w:cs="Arial"/>
          <w:sz w:val="24"/>
          <w:szCs w:val="24"/>
        </w:rPr>
        <w:t xml:space="preserve"> при </w:t>
      </w:r>
      <w:proofErr w:type="spellStart"/>
      <w:r w:rsidRPr="00FA2F27">
        <w:rPr>
          <w:rFonts w:ascii="Arial" w:hAnsi="Arial" w:cs="Arial"/>
          <w:sz w:val="24"/>
          <w:szCs w:val="24"/>
        </w:rPr>
        <w:t>його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визначенні</w:t>
      </w:r>
      <w:proofErr w:type="spellEnd"/>
      <w:r w:rsidRPr="00FA2F27">
        <w:rPr>
          <w:rFonts w:ascii="Arial" w:hAnsi="Arial" w:cs="Arial"/>
          <w:sz w:val="24"/>
          <w:szCs w:val="24"/>
        </w:rPr>
        <w:t xml:space="preserve"> на державному </w:t>
      </w:r>
      <w:proofErr w:type="spellStart"/>
      <w:r w:rsidRPr="00FA2F27">
        <w:rPr>
          <w:rFonts w:ascii="Arial" w:hAnsi="Arial" w:cs="Arial"/>
          <w:sz w:val="24"/>
          <w:szCs w:val="24"/>
        </w:rPr>
        <w:t>рівні</w:t>
      </w:r>
      <w:proofErr w:type="spellEnd"/>
      <w:r w:rsidRPr="00FA2F27">
        <w:rPr>
          <w:rFonts w:ascii="Arial" w:hAnsi="Arial" w:cs="Arial"/>
          <w:sz w:val="24"/>
          <w:szCs w:val="24"/>
        </w:rPr>
        <w:t xml:space="preserve">. На </w:t>
      </w:r>
      <w:proofErr w:type="spellStart"/>
      <w:r w:rsidRPr="00FA2F27">
        <w:rPr>
          <w:rFonts w:ascii="Arial" w:hAnsi="Arial" w:cs="Arial"/>
          <w:sz w:val="24"/>
          <w:szCs w:val="24"/>
        </w:rPr>
        <w:t>прикладі</w:t>
      </w:r>
      <w:proofErr w:type="spellEnd"/>
      <w:r w:rsidRPr="00FA2F27">
        <w:rPr>
          <w:rFonts w:ascii="Arial" w:hAnsi="Arial" w:cs="Arial"/>
          <w:sz w:val="24"/>
          <w:szCs w:val="24"/>
        </w:rPr>
        <w:t xml:space="preserve"> </w:t>
      </w:r>
      <w:proofErr w:type="spellStart"/>
      <w:r w:rsidRPr="00FA2F27">
        <w:rPr>
          <w:rFonts w:ascii="Arial" w:hAnsi="Arial" w:cs="Arial"/>
          <w:sz w:val="24"/>
          <w:szCs w:val="24"/>
        </w:rPr>
        <w:t>громади</w:t>
      </w:r>
      <w:proofErr w:type="spellEnd"/>
      <w:r w:rsidRPr="00FA2F27">
        <w:rPr>
          <w:rFonts w:ascii="Arial" w:hAnsi="Arial" w:cs="Arial"/>
          <w:sz w:val="24"/>
          <w:szCs w:val="24"/>
        </w:rPr>
        <w:t xml:space="preserve"> </w:t>
      </w:r>
      <w:proofErr w:type="spellStart"/>
      <w:r w:rsidRPr="00FA2F27">
        <w:rPr>
          <w:rFonts w:ascii="Arial" w:hAnsi="Arial" w:cs="Arial"/>
          <w:sz w:val="24"/>
          <w:szCs w:val="24"/>
        </w:rPr>
        <w:t>міста</w:t>
      </w:r>
      <w:proofErr w:type="spellEnd"/>
      <w:r w:rsidRPr="00FA2F27">
        <w:rPr>
          <w:rFonts w:ascii="Arial" w:hAnsi="Arial" w:cs="Arial"/>
          <w:sz w:val="24"/>
          <w:szCs w:val="24"/>
        </w:rPr>
        <w:t xml:space="preserve"> </w:t>
      </w:r>
      <w:proofErr w:type="spellStart"/>
      <w:r w:rsidRPr="00FA2F27">
        <w:rPr>
          <w:rFonts w:ascii="Arial" w:hAnsi="Arial" w:cs="Arial"/>
          <w:sz w:val="24"/>
          <w:szCs w:val="24"/>
        </w:rPr>
        <w:t>Дрогобича</w:t>
      </w:r>
      <w:proofErr w:type="spellEnd"/>
      <w:r w:rsidRPr="00FA2F27">
        <w:rPr>
          <w:rFonts w:ascii="Arial" w:hAnsi="Arial" w:cs="Arial"/>
          <w:sz w:val="24"/>
          <w:szCs w:val="24"/>
        </w:rPr>
        <w:t xml:space="preserve"> </w:t>
      </w:r>
      <w:proofErr w:type="spellStart"/>
      <w:r w:rsidRPr="00FA2F27">
        <w:rPr>
          <w:rFonts w:ascii="Arial" w:hAnsi="Arial" w:cs="Arial"/>
          <w:sz w:val="24"/>
          <w:szCs w:val="24"/>
        </w:rPr>
        <w:t>проілюстровано</w:t>
      </w:r>
      <w:proofErr w:type="spellEnd"/>
      <w:r w:rsidRPr="00FA2F27">
        <w:rPr>
          <w:rFonts w:ascii="Arial" w:hAnsi="Arial" w:cs="Arial"/>
          <w:sz w:val="24"/>
          <w:szCs w:val="24"/>
        </w:rPr>
        <w:t xml:space="preserve"> </w:t>
      </w:r>
      <w:proofErr w:type="spellStart"/>
      <w:r w:rsidRPr="00FA2F27">
        <w:rPr>
          <w:rFonts w:ascii="Arial" w:hAnsi="Arial" w:cs="Arial"/>
          <w:sz w:val="24"/>
          <w:szCs w:val="24"/>
        </w:rPr>
        <w:t>фактичний</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розподіл</w:t>
      </w:r>
      <w:proofErr w:type="spellEnd"/>
      <w:r w:rsidRPr="00FA2F27">
        <w:rPr>
          <w:rFonts w:ascii="Arial" w:hAnsi="Arial" w:cs="Arial"/>
          <w:sz w:val="24"/>
          <w:szCs w:val="24"/>
        </w:rPr>
        <w:t xml:space="preserve"> </w:t>
      </w:r>
      <w:proofErr w:type="spellStart"/>
      <w:r w:rsidRPr="00FA2F27">
        <w:rPr>
          <w:rFonts w:ascii="Arial" w:hAnsi="Arial" w:cs="Arial"/>
          <w:sz w:val="24"/>
          <w:szCs w:val="24"/>
        </w:rPr>
        <w:t>такої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субвенції</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розраховано</w:t>
      </w:r>
      <w:proofErr w:type="spellEnd"/>
      <w:r w:rsidRPr="00FA2F27">
        <w:rPr>
          <w:rFonts w:ascii="Arial" w:hAnsi="Arial" w:cs="Arial"/>
          <w:sz w:val="24"/>
          <w:szCs w:val="24"/>
        </w:rPr>
        <w:t xml:space="preserve"> </w:t>
      </w:r>
      <w:proofErr w:type="spellStart"/>
      <w:r w:rsidRPr="00FA2F27">
        <w:rPr>
          <w:rFonts w:ascii="Arial" w:hAnsi="Arial" w:cs="Arial"/>
          <w:sz w:val="24"/>
          <w:szCs w:val="24"/>
        </w:rPr>
        <w:t>відповідні</w:t>
      </w:r>
      <w:proofErr w:type="spellEnd"/>
      <w:r w:rsidRPr="00FA2F27">
        <w:rPr>
          <w:rFonts w:ascii="Arial" w:hAnsi="Arial" w:cs="Arial"/>
          <w:sz w:val="24"/>
          <w:szCs w:val="24"/>
        </w:rPr>
        <w:t xml:space="preserve"> </w:t>
      </w:r>
      <w:proofErr w:type="spellStart"/>
      <w:r w:rsidRPr="00FA2F27">
        <w:rPr>
          <w:rFonts w:ascii="Arial" w:hAnsi="Arial" w:cs="Arial"/>
          <w:sz w:val="24"/>
          <w:szCs w:val="24"/>
        </w:rPr>
        <w:t>реальні</w:t>
      </w:r>
      <w:proofErr w:type="spellEnd"/>
      <w:r w:rsidRPr="00FA2F27">
        <w:rPr>
          <w:rFonts w:ascii="Arial" w:hAnsi="Arial" w:cs="Arial"/>
          <w:sz w:val="24"/>
          <w:szCs w:val="24"/>
        </w:rPr>
        <w:t xml:space="preserve"> </w:t>
      </w:r>
      <w:proofErr w:type="spellStart"/>
      <w:r w:rsidRPr="00FA2F27">
        <w:rPr>
          <w:rFonts w:ascii="Arial" w:hAnsi="Arial" w:cs="Arial"/>
          <w:sz w:val="24"/>
          <w:szCs w:val="24"/>
        </w:rPr>
        <w:t>касові</w:t>
      </w:r>
      <w:proofErr w:type="spellEnd"/>
      <w:r w:rsidRPr="00FA2F27">
        <w:rPr>
          <w:rFonts w:ascii="Arial" w:hAnsi="Arial" w:cs="Arial"/>
          <w:sz w:val="24"/>
          <w:szCs w:val="24"/>
        </w:rPr>
        <w:t xml:space="preserve"> й </w:t>
      </w:r>
      <w:proofErr w:type="spellStart"/>
      <w:r w:rsidRPr="00FA2F27">
        <w:rPr>
          <w:rFonts w:ascii="Arial" w:hAnsi="Arial" w:cs="Arial"/>
          <w:sz w:val="24"/>
          <w:szCs w:val="24"/>
        </w:rPr>
        <w:t>нормативні</w:t>
      </w:r>
      <w:proofErr w:type="spellEnd"/>
      <w:r w:rsidRPr="00FA2F27">
        <w:rPr>
          <w:rFonts w:ascii="Arial" w:hAnsi="Arial" w:cs="Arial"/>
          <w:sz w:val="24"/>
          <w:szCs w:val="24"/>
        </w:rPr>
        <w:t xml:space="preserve"> </w:t>
      </w:r>
      <w:proofErr w:type="spellStart"/>
      <w:r w:rsidRPr="00FA2F27">
        <w:rPr>
          <w:rFonts w:ascii="Arial" w:hAnsi="Arial" w:cs="Arial"/>
          <w:sz w:val="24"/>
          <w:szCs w:val="24"/>
        </w:rPr>
        <w:t>видатки</w:t>
      </w:r>
      <w:proofErr w:type="spellEnd"/>
      <w:r w:rsidRPr="00FA2F27">
        <w:rPr>
          <w:rFonts w:ascii="Arial" w:hAnsi="Arial" w:cs="Arial"/>
          <w:sz w:val="24"/>
          <w:szCs w:val="24"/>
        </w:rPr>
        <w:t xml:space="preserve">. Доведено, </w:t>
      </w:r>
      <w:proofErr w:type="spellStart"/>
      <w:r w:rsidRPr="00FA2F27">
        <w:rPr>
          <w:rFonts w:ascii="Arial" w:hAnsi="Arial" w:cs="Arial"/>
          <w:sz w:val="24"/>
          <w:szCs w:val="24"/>
        </w:rPr>
        <w:t>що</w:t>
      </w:r>
      <w:proofErr w:type="spellEnd"/>
      <w:r w:rsidRPr="00FA2F27">
        <w:rPr>
          <w:rFonts w:ascii="Arial" w:hAnsi="Arial" w:cs="Arial"/>
          <w:sz w:val="24"/>
          <w:szCs w:val="24"/>
        </w:rPr>
        <w:t xml:space="preserve"> </w:t>
      </w:r>
      <w:proofErr w:type="spellStart"/>
      <w:r w:rsidRPr="00FA2F27">
        <w:rPr>
          <w:rFonts w:ascii="Arial" w:hAnsi="Arial" w:cs="Arial"/>
          <w:sz w:val="24"/>
          <w:szCs w:val="24"/>
        </w:rPr>
        <w:t>застосовуваний</w:t>
      </w:r>
      <w:proofErr w:type="spellEnd"/>
      <w:r w:rsidRPr="00FA2F27">
        <w:rPr>
          <w:rFonts w:ascii="Arial" w:hAnsi="Arial" w:cs="Arial"/>
          <w:sz w:val="24"/>
          <w:szCs w:val="24"/>
        </w:rPr>
        <w:t xml:space="preserve"> </w:t>
      </w:r>
      <w:proofErr w:type="spellStart"/>
      <w:r w:rsidRPr="00FA2F27">
        <w:rPr>
          <w:rFonts w:ascii="Arial" w:hAnsi="Arial" w:cs="Arial"/>
          <w:sz w:val="24"/>
          <w:szCs w:val="24"/>
        </w:rPr>
        <w:t>підхід</w:t>
      </w:r>
      <w:proofErr w:type="spellEnd"/>
      <w:r w:rsidRPr="00FA2F27">
        <w:rPr>
          <w:rFonts w:ascii="Arial" w:hAnsi="Arial" w:cs="Arial"/>
          <w:sz w:val="24"/>
          <w:szCs w:val="24"/>
        </w:rPr>
        <w:t xml:space="preserve"> не </w:t>
      </w:r>
      <w:proofErr w:type="spellStart"/>
      <w:r w:rsidRPr="00FA2F27">
        <w:rPr>
          <w:rFonts w:ascii="Arial" w:hAnsi="Arial" w:cs="Arial"/>
          <w:sz w:val="24"/>
          <w:szCs w:val="24"/>
        </w:rPr>
        <w:t>стимулює</w:t>
      </w:r>
      <w:proofErr w:type="spellEnd"/>
      <w:r w:rsidRPr="00FA2F27">
        <w:rPr>
          <w:rFonts w:ascii="Arial" w:hAnsi="Arial" w:cs="Arial"/>
          <w:sz w:val="24"/>
          <w:szCs w:val="24"/>
        </w:rPr>
        <w:t xml:space="preserve"> </w:t>
      </w:r>
      <w:proofErr w:type="spellStart"/>
      <w:r w:rsidRPr="00FA2F27">
        <w:rPr>
          <w:rFonts w:ascii="Arial" w:hAnsi="Arial" w:cs="Arial"/>
          <w:sz w:val="24"/>
          <w:szCs w:val="24"/>
        </w:rPr>
        <w:t>управлінців</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поліпшувати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діяльність</w:t>
      </w:r>
      <w:proofErr w:type="spellEnd"/>
      <w:r w:rsidRPr="00FA2F27">
        <w:rPr>
          <w:rFonts w:ascii="Arial" w:hAnsi="Arial" w:cs="Arial"/>
          <w:sz w:val="24"/>
          <w:szCs w:val="24"/>
        </w:rPr>
        <w:t xml:space="preserve"> </w:t>
      </w:r>
      <w:proofErr w:type="spellStart"/>
      <w:r w:rsidRPr="00FA2F27">
        <w:rPr>
          <w:rFonts w:ascii="Arial" w:hAnsi="Arial" w:cs="Arial"/>
          <w:sz w:val="24"/>
          <w:szCs w:val="24"/>
        </w:rPr>
        <w:t>закладів</w:t>
      </w:r>
      <w:proofErr w:type="spellEnd"/>
      <w:r w:rsidRPr="00FA2F27">
        <w:rPr>
          <w:rFonts w:ascii="Arial" w:hAnsi="Arial" w:cs="Arial"/>
          <w:sz w:val="24"/>
          <w:szCs w:val="24"/>
        </w:rPr>
        <w:t xml:space="preserve"> </w:t>
      </w:r>
      <w:proofErr w:type="spellStart"/>
      <w:r w:rsidRPr="00FA2F27">
        <w:rPr>
          <w:rFonts w:ascii="Arial" w:hAnsi="Arial" w:cs="Arial"/>
          <w:sz w:val="24"/>
          <w:szCs w:val="24"/>
        </w:rPr>
        <w:t>середньої</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освіти</w:t>
      </w:r>
      <w:proofErr w:type="spellEnd"/>
      <w:r w:rsidRPr="00FA2F27">
        <w:rPr>
          <w:rFonts w:ascii="Arial" w:hAnsi="Arial" w:cs="Arial"/>
          <w:sz w:val="24"/>
          <w:szCs w:val="24"/>
        </w:rPr>
        <w:t xml:space="preserve"> (</w:t>
      </w:r>
      <w:proofErr w:type="spellStart"/>
      <w:r w:rsidRPr="00FA2F27">
        <w:rPr>
          <w:rFonts w:ascii="Arial" w:hAnsi="Arial" w:cs="Arial"/>
          <w:sz w:val="24"/>
          <w:szCs w:val="24"/>
        </w:rPr>
        <w:t>підвищувати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якість</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освітніх</w:t>
      </w:r>
      <w:proofErr w:type="spellEnd"/>
      <w:r w:rsidRPr="00FA2F27">
        <w:rPr>
          <w:rFonts w:ascii="Arial" w:hAnsi="Arial" w:cs="Arial"/>
          <w:sz w:val="24"/>
          <w:szCs w:val="24"/>
        </w:rPr>
        <w:t xml:space="preserve"> </w:t>
      </w:r>
      <w:proofErr w:type="spellStart"/>
      <w:r w:rsidRPr="00FA2F27">
        <w:rPr>
          <w:rFonts w:ascii="Arial" w:hAnsi="Arial" w:cs="Arial"/>
          <w:sz w:val="24"/>
          <w:szCs w:val="24"/>
        </w:rPr>
        <w:t>послуг</w:t>
      </w:r>
      <w:proofErr w:type="spellEnd"/>
      <w:r w:rsidRPr="00FA2F27">
        <w:rPr>
          <w:rFonts w:ascii="Arial" w:hAnsi="Arial" w:cs="Arial"/>
          <w:sz w:val="24"/>
          <w:szCs w:val="24"/>
        </w:rPr>
        <w:t xml:space="preserve"> і </w:t>
      </w:r>
      <w:proofErr w:type="spellStart"/>
      <w:r w:rsidRPr="00FA2F27">
        <w:rPr>
          <w:rFonts w:ascii="Arial" w:hAnsi="Arial" w:cs="Arial"/>
          <w:sz w:val="24"/>
          <w:szCs w:val="24"/>
        </w:rPr>
        <w:t>компетенцій</w:t>
      </w:r>
      <w:proofErr w:type="spellEnd"/>
      <w:r w:rsidRPr="00FA2F27">
        <w:rPr>
          <w:rFonts w:ascii="Arial" w:hAnsi="Arial" w:cs="Arial"/>
          <w:sz w:val="24"/>
          <w:szCs w:val="24"/>
        </w:rPr>
        <w:t xml:space="preserve"> </w:t>
      </w:r>
      <w:proofErr w:type="spellStart"/>
      <w:r w:rsidRPr="00FA2F27">
        <w:rPr>
          <w:rFonts w:ascii="Arial" w:hAnsi="Arial" w:cs="Arial"/>
          <w:sz w:val="24"/>
          <w:szCs w:val="24"/>
        </w:rPr>
        <w:t>педагогічних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працівників</w:t>
      </w:r>
      <w:proofErr w:type="spellEnd"/>
      <w:r w:rsidRPr="00FA2F27">
        <w:rPr>
          <w:rFonts w:ascii="Arial" w:hAnsi="Arial" w:cs="Arial"/>
          <w:sz w:val="24"/>
          <w:szCs w:val="24"/>
        </w:rPr>
        <w:t xml:space="preserve">), а </w:t>
      </w:r>
      <w:proofErr w:type="spellStart"/>
      <w:r w:rsidRPr="00FA2F27">
        <w:rPr>
          <w:rFonts w:ascii="Arial" w:hAnsi="Arial" w:cs="Arial"/>
          <w:sz w:val="24"/>
          <w:szCs w:val="24"/>
        </w:rPr>
        <w:t>підтримує</w:t>
      </w:r>
      <w:proofErr w:type="spellEnd"/>
      <w:r w:rsidRPr="00FA2F27">
        <w:rPr>
          <w:rFonts w:ascii="Arial" w:hAnsi="Arial" w:cs="Arial"/>
          <w:sz w:val="24"/>
          <w:szCs w:val="24"/>
        </w:rPr>
        <w:t xml:space="preserve"> </w:t>
      </w:r>
      <w:proofErr w:type="spellStart"/>
      <w:r w:rsidRPr="00FA2F27">
        <w:rPr>
          <w:rFonts w:ascii="Arial" w:hAnsi="Arial" w:cs="Arial"/>
          <w:sz w:val="24"/>
          <w:szCs w:val="24"/>
        </w:rPr>
        <w:t>їх</w:t>
      </w:r>
      <w:proofErr w:type="spellEnd"/>
      <w:r w:rsidRPr="00FA2F27">
        <w:rPr>
          <w:rFonts w:ascii="Arial" w:hAnsi="Arial" w:cs="Arial"/>
          <w:sz w:val="24"/>
          <w:szCs w:val="24"/>
        </w:rPr>
        <w:t xml:space="preserve"> </w:t>
      </w:r>
      <w:proofErr w:type="spellStart"/>
      <w:r w:rsidRPr="00FA2F27">
        <w:rPr>
          <w:rFonts w:ascii="Arial" w:hAnsi="Arial" w:cs="Arial"/>
          <w:sz w:val="24"/>
          <w:szCs w:val="24"/>
        </w:rPr>
        <w:t>поточну</w:t>
      </w:r>
      <w:proofErr w:type="spellEnd"/>
      <w:r w:rsidRPr="00FA2F27">
        <w:rPr>
          <w:rFonts w:ascii="Arial" w:hAnsi="Arial" w:cs="Arial"/>
          <w:sz w:val="24"/>
          <w:szCs w:val="24"/>
        </w:rPr>
        <w:t xml:space="preserve"> </w:t>
      </w:r>
      <w:proofErr w:type="spellStart"/>
      <w:r w:rsidRPr="00FA2F27">
        <w:rPr>
          <w:rFonts w:ascii="Arial" w:hAnsi="Arial" w:cs="Arial"/>
          <w:sz w:val="24"/>
          <w:szCs w:val="24"/>
        </w:rPr>
        <w:t>діяльність</w:t>
      </w:r>
      <w:proofErr w:type="spellEnd"/>
      <w:r w:rsidRPr="00FA2F27">
        <w:rPr>
          <w:rFonts w:ascii="Arial" w:hAnsi="Arial" w:cs="Arial"/>
          <w:sz w:val="24"/>
          <w:szCs w:val="24"/>
        </w:rPr>
        <w:t xml:space="preserve">. </w:t>
      </w:r>
      <w:proofErr w:type="spellStart"/>
      <w:r w:rsidRPr="00FA2F27">
        <w:rPr>
          <w:rFonts w:ascii="Arial" w:hAnsi="Arial" w:cs="Arial"/>
          <w:sz w:val="24"/>
          <w:szCs w:val="24"/>
        </w:rPr>
        <w:t>Запропоновано</w:t>
      </w:r>
      <w:proofErr w:type="spellEnd"/>
      <w:r w:rsidRPr="00FA2F27">
        <w:rPr>
          <w:rFonts w:ascii="Arial" w:hAnsi="Arial" w:cs="Arial"/>
          <w:sz w:val="24"/>
          <w:szCs w:val="24"/>
        </w:rPr>
        <w:t xml:space="preserve"> при </w:t>
      </w:r>
      <w:proofErr w:type="spellStart"/>
      <w:r w:rsidRPr="00FA2F27">
        <w:rPr>
          <w:rFonts w:ascii="Arial" w:hAnsi="Arial" w:cs="Arial"/>
          <w:sz w:val="24"/>
          <w:szCs w:val="24"/>
        </w:rPr>
        <w:t>розподілі</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освітньої</w:t>
      </w:r>
      <w:proofErr w:type="spellEnd"/>
      <w:r w:rsidRPr="00FA2F27">
        <w:rPr>
          <w:rFonts w:ascii="Arial" w:hAnsi="Arial" w:cs="Arial"/>
          <w:sz w:val="24"/>
          <w:szCs w:val="24"/>
        </w:rPr>
        <w:t xml:space="preserve"> </w:t>
      </w:r>
      <w:proofErr w:type="spellStart"/>
      <w:r w:rsidRPr="00FA2F27">
        <w:rPr>
          <w:rFonts w:ascii="Arial" w:hAnsi="Arial" w:cs="Arial"/>
          <w:sz w:val="24"/>
          <w:szCs w:val="24"/>
        </w:rPr>
        <w:t>субвенції</w:t>
      </w:r>
      <w:proofErr w:type="spellEnd"/>
      <w:r w:rsidRPr="00FA2F27">
        <w:rPr>
          <w:rFonts w:ascii="Arial" w:hAnsi="Arial" w:cs="Arial"/>
          <w:sz w:val="24"/>
          <w:szCs w:val="24"/>
        </w:rPr>
        <w:t xml:space="preserve"> на </w:t>
      </w:r>
      <w:proofErr w:type="spellStart"/>
      <w:r w:rsidRPr="00FA2F27">
        <w:rPr>
          <w:rFonts w:ascii="Arial" w:hAnsi="Arial" w:cs="Arial"/>
          <w:sz w:val="24"/>
          <w:szCs w:val="24"/>
        </w:rPr>
        <w:t>місцевому</w:t>
      </w:r>
      <w:proofErr w:type="spellEnd"/>
      <w:r w:rsidRPr="00FA2F27">
        <w:rPr>
          <w:rFonts w:ascii="Arial" w:hAnsi="Arial" w:cs="Arial"/>
          <w:sz w:val="24"/>
          <w:szCs w:val="24"/>
        </w:rPr>
        <w:t xml:space="preserve"> </w:t>
      </w:r>
      <w:proofErr w:type="spellStart"/>
      <w:r w:rsidRPr="00FA2F27">
        <w:rPr>
          <w:rFonts w:ascii="Arial" w:hAnsi="Arial" w:cs="Arial"/>
          <w:sz w:val="24"/>
          <w:szCs w:val="24"/>
        </w:rPr>
        <w:t>рівні</w:t>
      </w:r>
      <w:proofErr w:type="spellEnd"/>
      <w:r w:rsidRPr="00FA2F27">
        <w:rPr>
          <w:rFonts w:ascii="Arial" w:hAnsi="Arial" w:cs="Arial"/>
          <w:sz w:val="24"/>
          <w:szCs w:val="24"/>
        </w:rPr>
        <w:t xml:space="preserve"> </w:t>
      </w:r>
      <w:proofErr w:type="spellStart"/>
      <w:r w:rsidRPr="00FA2F27">
        <w:rPr>
          <w:rFonts w:ascii="Arial" w:hAnsi="Arial" w:cs="Arial"/>
          <w:sz w:val="24"/>
          <w:szCs w:val="24"/>
        </w:rPr>
        <w:t>використовувати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стратегічні</w:t>
      </w:r>
      <w:proofErr w:type="spellEnd"/>
      <w:r w:rsidRPr="00FA2F27">
        <w:rPr>
          <w:rFonts w:ascii="Arial" w:hAnsi="Arial" w:cs="Arial"/>
          <w:sz w:val="24"/>
          <w:szCs w:val="24"/>
        </w:rPr>
        <w:t xml:space="preserve"> </w:t>
      </w:r>
      <w:proofErr w:type="spellStart"/>
      <w:r w:rsidRPr="00FA2F27">
        <w:rPr>
          <w:rFonts w:ascii="Arial" w:hAnsi="Arial" w:cs="Arial"/>
          <w:sz w:val="24"/>
          <w:szCs w:val="24"/>
        </w:rPr>
        <w:t>інструменти</w:t>
      </w:r>
      <w:proofErr w:type="spellEnd"/>
      <w:r w:rsidRPr="00FA2F27">
        <w:rPr>
          <w:rFonts w:ascii="Arial" w:hAnsi="Arial" w:cs="Arial"/>
          <w:sz w:val="24"/>
          <w:szCs w:val="24"/>
        </w:rPr>
        <w:t xml:space="preserve">. </w:t>
      </w:r>
      <w:proofErr w:type="spellStart"/>
      <w:r w:rsidRPr="00FA2F27">
        <w:rPr>
          <w:rFonts w:ascii="Arial" w:hAnsi="Arial" w:cs="Arial"/>
          <w:sz w:val="24"/>
          <w:szCs w:val="24"/>
        </w:rPr>
        <w:t>Наголошено</w:t>
      </w:r>
      <w:proofErr w:type="spellEnd"/>
      <w:r w:rsidRPr="00FA2F27">
        <w:rPr>
          <w:rFonts w:ascii="Arial" w:hAnsi="Arial" w:cs="Arial"/>
          <w:sz w:val="24"/>
          <w:szCs w:val="24"/>
        </w:rPr>
        <w:t xml:space="preserve">, </w:t>
      </w:r>
      <w:proofErr w:type="spellStart"/>
      <w:r w:rsidRPr="00FA2F27">
        <w:rPr>
          <w:rFonts w:ascii="Arial" w:hAnsi="Arial" w:cs="Arial"/>
          <w:sz w:val="24"/>
          <w:szCs w:val="24"/>
        </w:rPr>
        <w:t>що</w:t>
      </w:r>
      <w:proofErr w:type="spellEnd"/>
      <w:r w:rsidRPr="00FA2F27">
        <w:rPr>
          <w:rFonts w:ascii="Arial" w:hAnsi="Arial" w:cs="Arial"/>
          <w:sz w:val="24"/>
          <w:szCs w:val="24"/>
        </w:rPr>
        <w:t xml:space="preserve"> </w:t>
      </w:r>
      <w:proofErr w:type="spellStart"/>
      <w:r w:rsidRPr="00FA2F27">
        <w:rPr>
          <w:rFonts w:ascii="Arial" w:hAnsi="Arial" w:cs="Arial"/>
          <w:sz w:val="24"/>
          <w:szCs w:val="24"/>
        </w:rPr>
        <w:t>посадовим</w:t>
      </w:r>
      <w:proofErr w:type="spellEnd"/>
      <w:r w:rsidRPr="00FA2F27">
        <w:rPr>
          <w:rFonts w:ascii="Arial" w:hAnsi="Arial" w:cs="Arial"/>
          <w:sz w:val="24"/>
          <w:szCs w:val="24"/>
        </w:rPr>
        <w:t xml:space="preserve"> особам </w:t>
      </w:r>
      <w:proofErr w:type="spellStart"/>
      <w:r w:rsidRPr="00FA2F27">
        <w:rPr>
          <w:rFonts w:ascii="Arial" w:hAnsi="Arial" w:cs="Arial"/>
          <w:sz w:val="24"/>
          <w:szCs w:val="24"/>
        </w:rPr>
        <w:t>місцевого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самоврядування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доцільно</w:t>
      </w:r>
      <w:proofErr w:type="spellEnd"/>
      <w:r w:rsidRPr="00FA2F27">
        <w:rPr>
          <w:rFonts w:ascii="Arial" w:hAnsi="Arial" w:cs="Arial"/>
          <w:sz w:val="24"/>
          <w:szCs w:val="24"/>
        </w:rPr>
        <w:t xml:space="preserve"> </w:t>
      </w:r>
      <w:proofErr w:type="spellStart"/>
      <w:r w:rsidRPr="00FA2F27">
        <w:rPr>
          <w:rFonts w:ascii="Arial" w:hAnsi="Arial" w:cs="Arial"/>
          <w:sz w:val="24"/>
          <w:szCs w:val="24"/>
        </w:rPr>
        <w:t>ширше</w:t>
      </w:r>
      <w:proofErr w:type="spellEnd"/>
      <w:r w:rsidRPr="00FA2F27">
        <w:rPr>
          <w:rFonts w:ascii="Arial" w:hAnsi="Arial" w:cs="Arial"/>
          <w:sz w:val="24"/>
          <w:szCs w:val="24"/>
        </w:rPr>
        <w:t xml:space="preserve"> </w:t>
      </w:r>
      <w:proofErr w:type="spellStart"/>
      <w:r w:rsidRPr="00FA2F27">
        <w:rPr>
          <w:rFonts w:ascii="Arial" w:hAnsi="Arial" w:cs="Arial"/>
          <w:sz w:val="24"/>
          <w:szCs w:val="24"/>
        </w:rPr>
        <w:t>застосовувати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м’які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навички</w:t>
      </w:r>
      <w:proofErr w:type="spellEnd"/>
      <w:r w:rsidRPr="00FA2F27">
        <w:rPr>
          <w:rFonts w:ascii="Arial" w:hAnsi="Arial" w:cs="Arial"/>
          <w:sz w:val="24"/>
          <w:szCs w:val="24"/>
        </w:rPr>
        <w:t xml:space="preserve"> (</w:t>
      </w:r>
      <w:proofErr w:type="spellStart"/>
      <w:r w:rsidRPr="00FA2F27">
        <w:rPr>
          <w:rFonts w:ascii="Arial" w:hAnsi="Arial" w:cs="Arial"/>
          <w:sz w:val="24"/>
          <w:szCs w:val="24"/>
        </w:rPr>
        <w:t>soft</w:t>
      </w:r>
      <w:proofErr w:type="spellEnd"/>
      <w:r w:rsidRPr="00FA2F27">
        <w:rPr>
          <w:rFonts w:ascii="Arial" w:hAnsi="Arial" w:cs="Arial"/>
          <w:sz w:val="24"/>
          <w:szCs w:val="24"/>
        </w:rPr>
        <w:t xml:space="preserve"> </w:t>
      </w:r>
      <w:proofErr w:type="spellStart"/>
      <w:r w:rsidRPr="00FA2F27">
        <w:rPr>
          <w:rFonts w:ascii="Arial" w:hAnsi="Arial" w:cs="Arial"/>
          <w:sz w:val="24"/>
          <w:szCs w:val="24"/>
        </w:rPr>
        <w:t>skills</w:t>
      </w:r>
      <w:proofErr w:type="spellEnd"/>
      <w:r w:rsidRPr="00FA2F27">
        <w:rPr>
          <w:rFonts w:ascii="Arial" w:hAnsi="Arial" w:cs="Arial"/>
          <w:sz w:val="24"/>
          <w:szCs w:val="24"/>
        </w:rPr>
        <w:t xml:space="preserve">), а </w:t>
      </w:r>
      <w:proofErr w:type="spellStart"/>
      <w:r w:rsidRPr="00FA2F27">
        <w:rPr>
          <w:rFonts w:ascii="Arial" w:hAnsi="Arial" w:cs="Arial"/>
          <w:sz w:val="24"/>
          <w:szCs w:val="24"/>
        </w:rPr>
        <w:t>саме</w:t>
      </w:r>
      <w:proofErr w:type="spellEnd"/>
      <w:r w:rsidRPr="00FA2F27">
        <w:rPr>
          <w:rFonts w:ascii="Arial" w:hAnsi="Arial" w:cs="Arial"/>
          <w:sz w:val="24"/>
          <w:szCs w:val="24"/>
        </w:rPr>
        <w:t xml:space="preserve"> </w:t>
      </w:r>
      <w:proofErr w:type="spellStart"/>
      <w:r w:rsidRPr="00FA2F27">
        <w:rPr>
          <w:rFonts w:ascii="Arial" w:hAnsi="Arial" w:cs="Arial"/>
          <w:sz w:val="24"/>
          <w:szCs w:val="24"/>
        </w:rPr>
        <w:t>міжособистісного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спілкування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формування</w:t>
      </w:r>
      <w:proofErr w:type="spellEnd"/>
      <w:r w:rsidRPr="00FA2F27">
        <w:rPr>
          <w:rFonts w:ascii="Arial" w:hAnsi="Arial" w:cs="Arial"/>
          <w:sz w:val="24"/>
          <w:szCs w:val="24"/>
        </w:rPr>
        <w:t xml:space="preserve"> потреби та </w:t>
      </w:r>
      <w:proofErr w:type="spellStart"/>
      <w:r w:rsidRPr="00FA2F27">
        <w:rPr>
          <w:rFonts w:ascii="Arial" w:hAnsi="Arial" w:cs="Arial"/>
          <w:sz w:val="24"/>
          <w:szCs w:val="24"/>
        </w:rPr>
        <w:t>очікувань</w:t>
      </w:r>
      <w:proofErr w:type="spellEnd"/>
      <w:r w:rsidRPr="00FA2F27">
        <w:rPr>
          <w:rFonts w:ascii="Arial" w:hAnsi="Arial" w:cs="Arial"/>
          <w:sz w:val="24"/>
          <w:szCs w:val="24"/>
        </w:rPr>
        <w:t xml:space="preserve"> </w:t>
      </w:r>
      <w:proofErr w:type="spellStart"/>
      <w:r w:rsidRPr="00FA2F27">
        <w:rPr>
          <w:rFonts w:ascii="Arial" w:hAnsi="Arial" w:cs="Arial"/>
          <w:sz w:val="24"/>
          <w:szCs w:val="24"/>
        </w:rPr>
        <w:t>від</w:t>
      </w:r>
      <w:proofErr w:type="spellEnd"/>
      <w:r w:rsidRPr="00FA2F27">
        <w:rPr>
          <w:rFonts w:ascii="Arial" w:hAnsi="Arial" w:cs="Arial"/>
          <w:sz w:val="24"/>
          <w:szCs w:val="24"/>
        </w:rPr>
        <w:t xml:space="preserve"> </w:t>
      </w:r>
      <w:proofErr w:type="spellStart"/>
      <w:r w:rsidRPr="00FA2F27">
        <w:rPr>
          <w:rFonts w:ascii="Arial" w:hAnsi="Arial" w:cs="Arial"/>
          <w:sz w:val="24"/>
          <w:szCs w:val="24"/>
        </w:rPr>
        <w:t>команди</w:t>
      </w:r>
      <w:proofErr w:type="spellEnd"/>
      <w:r w:rsidRPr="00FA2F27">
        <w:rPr>
          <w:rFonts w:ascii="Arial" w:hAnsi="Arial" w:cs="Arial"/>
          <w:sz w:val="24"/>
          <w:szCs w:val="24"/>
        </w:rPr>
        <w:t xml:space="preserve"> й </w:t>
      </w:r>
      <w:proofErr w:type="spellStart"/>
      <w:r w:rsidRPr="00FA2F27">
        <w:rPr>
          <w:rFonts w:ascii="Arial" w:hAnsi="Arial" w:cs="Arial"/>
          <w:sz w:val="24"/>
          <w:szCs w:val="24"/>
        </w:rPr>
        <w:t>оточення</w:t>
      </w:r>
      <w:proofErr w:type="spellEnd"/>
      <w:r w:rsidRPr="00FA2F27">
        <w:rPr>
          <w:rFonts w:ascii="Arial" w:hAnsi="Arial" w:cs="Arial"/>
          <w:sz w:val="24"/>
          <w:szCs w:val="24"/>
        </w:rPr>
        <w:t xml:space="preserve">), а </w:t>
      </w:r>
      <w:proofErr w:type="spellStart"/>
      <w:r w:rsidRPr="00FA2F27">
        <w:rPr>
          <w:rFonts w:ascii="Arial" w:hAnsi="Arial" w:cs="Arial"/>
          <w:sz w:val="24"/>
          <w:szCs w:val="24"/>
        </w:rPr>
        <w:t>педагогічним</w:t>
      </w:r>
      <w:proofErr w:type="spellEnd"/>
      <w:r w:rsidRPr="00FA2F27">
        <w:rPr>
          <w:rFonts w:ascii="Arial" w:hAnsi="Arial" w:cs="Arial"/>
          <w:sz w:val="24"/>
          <w:szCs w:val="24"/>
        </w:rPr>
        <w:t xml:space="preserve"> </w:t>
      </w:r>
      <w:proofErr w:type="spellStart"/>
      <w:r w:rsidRPr="00FA2F27">
        <w:rPr>
          <w:rFonts w:ascii="Arial" w:hAnsi="Arial" w:cs="Arial"/>
          <w:sz w:val="24"/>
          <w:szCs w:val="24"/>
        </w:rPr>
        <w:t>працівникам</w:t>
      </w:r>
      <w:proofErr w:type="spellEnd"/>
      <w:r w:rsidRPr="00FA2F27">
        <w:rPr>
          <w:rFonts w:ascii="Arial" w:hAnsi="Arial" w:cs="Arial"/>
          <w:sz w:val="24"/>
          <w:szCs w:val="24"/>
        </w:rPr>
        <w:t xml:space="preserve"> – </w:t>
      </w:r>
      <w:proofErr w:type="spellStart"/>
      <w:r w:rsidRPr="00FA2F27">
        <w:rPr>
          <w:rFonts w:ascii="Arial" w:hAnsi="Arial" w:cs="Arial"/>
          <w:sz w:val="24"/>
          <w:szCs w:val="24"/>
        </w:rPr>
        <w:t>розвивати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тверді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навички</w:t>
      </w:r>
      <w:proofErr w:type="spellEnd"/>
      <w:r w:rsidRPr="00FA2F27">
        <w:rPr>
          <w:rFonts w:ascii="Arial" w:hAnsi="Arial" w:cs="Arial"/>
          <w:sz w:val="24"/>
          <w:szCs w:val="24"/>
        </w:rPr>
        <w:t xml:space="preserve"> (</w:t>
      </w:r>
      <w:proofErr w:type="spellStart"/>
      <w:r w:rsidRPr="00FA2F27">
        <w:rPr>
          <w:rFonts w:ascii="Arial" w:hAnsi="Arial" w:cs="Arial"/>
          <w:sz w:val="24"/>
          <w:szCs w:val="24"/>
        </w:rPr>
        <w:t>hard</w:t>
      </w:r>
      <w:proofErr w:type="spellEnd"/>
      <w:r w:rsidRPr="00FA2F27">
        <w:rPr>
          <w:rFonts w:ascii="Arial" w:hAnsi="Arial" w:cs="Arial"/>
          <w:sz w:val="24"/>
          <w:szCs w:val="24"/>
        </w:rPr>
        <w:t xml:space="preserve"> </w:t>
      </w:r>
      <w:proofErr w:type="spellStart"/>
      <w:r w:rsidRPr="00FA2F27">
        <w:rPr>
          <w:rFonts w:ascii="Arial" w:hAnsi="Arial" w:cs="Arial"/>
          <w:sz w:val="24"/>
          <w:szCs w:val="24"/>
        </w:rPr>
        <w:t>skills</w:t>
      </w:r>
      <w:proofErr w:type="spellEnd"/>
      <w:r w:rsidRPr="00FA2F27">
        <w:rPr>
          <w:rFonts w:ascii="Arial" w:hAnsi="Arial" w:cs="Arial"/>
          <w:sz w:val="24"/>
          <w:szCs w:val="24"/>
        </w:rPr>
        <w:t xml:space="preserve">) у </w:t>
      </w:r>
      <w:proofErr w:type="spellStart"/>
      <w:r w:rsidRPr="00FA2F27">
        <w:rPr>
          <w:rFonts w:ascii="Arial" w:hAnsi="Arial" w:cs="Arial"/>
          <w:sz w:val="24"/>
          <w:szCs w:val="24"/>
        </w:rPr>
        <w:t>сфері</w:t>
      </w:r>
      <w:proofErr w:type="spellEnd"/>
      <w:r w:rsidRPr="00FA2F27">
        <w:rPr>
          <w:rFonts w:ascii="Arial" w:hAnsi="Arial" w:cs="Arial"/>
          <w:sz w:val="24"/>
          <w:szCs w:val="24"/>
        </w:rPr>
        <w:t xml:space="preserve"> </w:t>
      </w:r>
      <w:proofErr w:type="spellStart"/>
      <w:r w:rsidRPr="00FA2F27">
        <w:rPr>
          <w:rFonts w:ascii="Arial" w:hAnsi="Arial" w:cs="Arial"/>
          <w:sz w:val="24"/>
          <w:szCs w:val="24"/>
        </w:rPr>
        <w:t>фінансування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освітніх</w:t>
      </w:r>
      <w:proofErr w:type="spellEnd"/>
      <w:r w:rsidRPr="00FA2F27">
        <w:rPr>
          <w:rFonts w:ascii="Arial" w:hAnsi="Arial" w:cs="Arial"/>
          <w:sz w:val="24"/>
          <w:szCs w:val="24"/>
        </w:rPr>
        <w:t xml:space="preserve"> </w:t>
      </w:r>
      <w:proofErr w:type="spellStart"/>
      <w:r w:rsidRPr="00FA2F27">
        <w:rPr>
          <w:rFonts w:ascii="Arial" w:hAnsi="Arial" w:cs="Arial"/>
          <w:sz w:val="24"/>
          <w:szCs w:val="24"/>
        </w:rPr>
        <w:t>установ</w:t>
      </w:r>
      <w:proofErr w:type="spellEnd"/>
      <w:r w:rsidRPr="00FA2F27">
        <w:rPr>
          <w:rFonts w:ascii="Arial" w:hAnsi="Arial" w:cs="Arial"/>
          <w:sz w:val="24"/>
          <w:szCs w:val="24"/>
        </w:rPr>
        <w:t xml:space="preserve">, </w:t>
      </w:r>
      <w:proofErr w:type="spellStart"/>
      <w:r w:rsidRPr="00FA2F27">
        <w:rPr>
          <w:rFonts w:ascii="Arial" w:hAnsi="Arial" w:cs="Arial"/>
          <w:sz w:val="24"/>
          <w:szCs w:val="24"/>
        </w:rPr>
        <w:t>проводити</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роз’яснювальну</w:t>
      </w:r>
      <w:proofErr w:type="spellEnd"/>
      <w:r w:rsidRPr="00FA2F27">
        <w:rPr>
          <w:rFonts w:ascii="Arial" w:hAnsi="Arial" w:cs="Arial"/>
          <w:sz w:val="24"/>
          <w:szCs w:val="24"/>
        </w:rPr>
        <w:t xml:space="preserve"> роботу з </w:t>
      </w:r>
      <w:proofErr w:type="spellStart"/>
      <w:r w:rsidRPr="00FA2F27">
        <w:rPr>
          <w:rFonts w:ascii="Arial" w:hAnsi="Arial" w:cs="Arial"/>
          <w:sz w:val="24"/>
          <w:szCs w:val="24"/>
        </w:rPr>
        <w:t>групою</w:t>
      </w:r>
      <w:proofErr w:type="spellEnd"/>
      <w:r w:rsidRPr="00FA2F27">
        <w:rPr>
          <w:rFonts w:ascii="Arial" w:hAnsi="Arial" w:cs="Arial"/>
          <w:sz w:val="24"/>
          <w:szCs w:val="24"/>
        </w:rPr>
        <w:t xml:space="preserve"> </w:t>
      </w:r>
      <w:proofErr w:type="spellStart"/>
      <w:r w:rsidRPr="00FA2F27">
        <w:rPr>
          <w:rFonts w:ascii="Arial" w:hAnsi="Arial" w:cs="Arial"/>
          <w:sz w:val="24"/>
          <w:szCs w:val="24"/>
        </w:rPr>
        <w:t>батьків</w:t>
      </w:r>
      <w:proofErr w:type="spellEnd"/>
      <w:r w:rsidRPr="00FA2F27">
        <w:rPr>
          <w:rFonts w:ascii="Arial" w:hAnsi="Arial" w:cs="Arial"/>
          <w:sz w:val="24"/>
          <w:szCs w:val="24"/>
        </w:rPr>
        <w:t xml:space="preserve"> і </w:t>
      </w:r>
      <w:proofErr w:type="spellStart"/>
      <w:r w:rsidRPr="00FA2F27">
        <w:rPr>
          <w:rFonts w:ascii="Arial" w:hAnsi="Arial" w:cs="Arial"/>
          <w:sz w:val="24"/>
          <w:szCs w:val="24"/>
        </w:rPr>
        <w:t>школярів</w:t>
      </w:r>
      <w:proofErr w:type="spellEnd"/>
      <w:r w:rsidRPr="00FA2F27">
        <w:rPr>
          <w:rFonts w:ascii="Arial" w:hAnsi="Arial" w:cs="Arial"/>
          <w:sz w:val="24"/>
          <w:szCs w:val="24"/>
        </w:rPr>
        <w:t xml:space="preserve"> </w:t>
      </w:r>
      <w:proofErr w:type="spellStart"/>
      <w:r w:rsidRPr="00FA2F27">
        <w:rPr>
          <w:rFonts w:ascii="Arial" w:hAnsi="Arial" w:cs="Arial"/>
          <w:sz w:val="24"/>
          <w:szCs w:val="24"/>
        </w:rPr>
        <w:t>щодо</w:t>
      </w:r>
      <w:proofErr w:type="spellEnd"/>
      <w:r w:rsidRPr="00FA2F27">
        <w:rPr>
          <w:rFonts w:ascii="Arial" w:hAnsi="Arial" w:cs="Arial"/>
          <w:sz w:val="24"/>
          <w:szCs w:val="24"/>
        </w:rPr>
        <w:t xml:space="preserve"> </w:t>
      </w:r>
      <w:proofErr w:type="spellStart"/>
      <w:r w:rsidRPr="00FA2F27">
        <w:rPr>
          <w:rFonts w:ascii="Arial" w:hAnsi="Arial" w:cs="Arial"/>
          <w:sz w:val="24"/>
          <w:szCs w:val="24"/>
        </w:rPr>
        <w:t>пріоритетності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якості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освітніх</w:t>
      </w:r>
      <w:proofErr w:type="spellEnd"/>
      <w:r w:rsidRPr="00FA2F27">
        <w:rPr>
          <w:rFonts w:ascii="Arial" w:hAnsi="Arial" w:cs="Arial"/>
          <w:sz w:val="24"/>
          <w:szCs w:val="24"/>
        </w:rPr>
        <w:t xml:space="preserve"> </w:t>
      </w:r>
      <w:proofErr w:type="spellStart"/>
      <w:r w:rsidRPr="00FA2F27">
        <w:rPr>
          <w:rFonts w:ascii="Arial" w:hAnsi="Arial" w:cs="Arial"/>
          <w:sz w:val="24"/>
          <w:szCs w:val="24"/>
        </w:rPr>
        <w:t>послуг</w:t>
      </w:r>
      <w:proofErr w:type="spellEnd"/>
      <w:r w:rsidRPr="00FA2F27">
        <w:rPr>
          <w:rFonts w:ascii="Arial" w:hAnsi="Arial" w:cs="Arial"/>
          <w:sz w:val="24"/>
          <w:szCs w:val="24"/>
        </w:rPr>
        <w:t xml:space="preserve">, </w:t>
      </w:r>
      <w:proofErr w:type="spellStart"/>
      <w:r w:rsidRPr="00FA2F27">
        <w:rPr>
          <w:rFonts w:ascii="Arial" w:hAnsi="Arial" w:cs="Arial"/>
          <w:sz w:val="24"/>
          <w:szCs w:val="24"/>
        </w:rPr>
        <w:t>котра</w:t>
      </w:r>
      <w:proofErr w:type="spellEnd"/>
      <w:r w:rsidRPr="00FA2F27">
        <w:rPr>
          <w:rFonts w:ascii="Arial" w:hAnsi="Arial" w:cs="Arial"/>
          <w:sz w:val="24"/>
          <w:szCs w:val="24"/>
        </w:rPr>
        <w:t xml:space="preserve"> </w:t>
      </w:r>
      <w:proofErr w:type="spellStart"/>
      <w:r w:rsidRPr="00FA2F27">
        <w:rPr>
          <w:rFonts w:ascii="Arial" w:hAnsi="Arial" w:cs="Arial"/>
          <w:sz w:val="24"/>
          <w:szCs w:val="24"/>
        </w:rPr>
        <w:t>вимірюється</w:t>
      </w:r>
      <w:proofErr w:type="spellEnd"/>
      <w:r w:rsidRPr="00FA2F27">
        <w:rPr>
          <w:rFonts w:ascii="Arial" w:hAnsi="Arial" w:cs="Arial"/>
          <w:sz w:val="24"/>
          <w:szCs w:val="24"/>
        </w:rPr>
        <w:t xml:space="preserve"> шляхом </w:t>
      </w:r>
      <w:proofErr w:type="spellStart"/>
      <w:r w:rsidRPr="00FA2F27">
        <w:rPr>
          <w:rFonts w:ascii="Arial" w:hAnsi="Arial" w:cs="Arial"/>
          <w:sz w:val="24"/>
          <w:szCs w:val="24"/>
        </w:rPr>
        <w:t>зовнішнього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незалежного</w:t>
      </w:r>
      <w:proofErr w:type="spellEnd"/>
      <w:r w:rsidRPr="00FA2F27">
        <w:rPr>
          <w:rFonts w:ascii="Arial" w:hAnsi="Arial" w:cs="Arial"/>
          <w:sz w:val="24"/>
          <w:szCs w:val="24"/>
        </w:rPr>
        <w:t xml:space="preserve"> </w:t>
      </w:r>
      <w:proofErr w:type="spellStart"/>
      <w:r w:rsidRPr="00FA2F27">
        <w:rPr>
          <w:rFonts w:ascii="Arial" w:hAnsi="Arial" w:cs="Arial"/>
          <w:sz w:val="24"/>
          <w:szCs w:val="24"/>
        </w:rPr>
        <w:t>оцінювання</w:t>
      </w:r>
      <w:proofErr w:type="spellEnd"/>
      <w:r w:rsidRPr="00FA2F27">
        <w:rPr>
          <w:rFonts w:ascii="Arial" w:hAnsi="Arial" w:cs="Arial"/>
          <w:sz w:val="24"/>
          <w:szCs w:val="24"/>
        </w:rPr>
        <w:t xml:space="preserve">, при </w:t>
      </w:r>
      <w:proofErr w:type="spellStart"/>
      <w:r w:rsidRPr="00FA2F27">
        <w:rPr>
          <w:rFonts w:ascii="Arial" w:hAnsi="Arial" w:cs="Arial"/>
          <w:sz w:val="24"/>
          <w:szCs w:val="24"/>
        </w:rPr>
        <w:t>виборі</w:t>
      </w:r>
      <w:proofErr w:type="spellEnd"/>
      <w:r w:rsidRPr="00FA2F27">
        <w:rPr>
          <w:rFonts w:ascii="Arial" w:hAnsi="Arial" w:cs="Arial"/>
          <w:sz w:val="24"/>
          <w:szCs w:val="24"/>
        </w:rPr>
        <w:t xml:space="preserve"> </w:t>
      </w:r>
      <w:proofErr w:type="spellStart"/>
      <w:r w:rsidRPr="00FA2F27">
        <w:rPr>
          <w:rFonts w:ascii="Arial" w:hAnsi="Arial" w:cs="Arial"/>
          <w:sz w:val="24"/>
          <w:szCs w:val="24"/>
        </w:rPr>
        <w:t>навчального</w:t>
      </w:r>
      <w:proofErr w:type="spellEnd"/>
      <w:r w:rsidRPr="00FA2F27">
        <w:rPr>
          <w:rFonts w:ascii="Arial" w:hAnsi="Arial" w:cs="Arial"/>
          <w:sz w:val="24"/>
          <w:szCs w:val="24"/>
        </w:rPr>
        <w:t xml:space="preserve"> закладу.</w:t>
      </w:r>
    </w:p>
    <w:p w:rsidR="00DF7705" w:rsidRPr="00FA2F27" w:rsidRDefault="00DF7705" w:rsidP="00DF7705">
      <w:pPr>
        <w:rPr>
          <w:rFonts w:ascii="Arial" w:hAnsi="Arial" w:cs="Arial"/>
          <w:b/>
          <w:i/>
          <w:sz w:val="24"/>
          <w:szCs w:val="24"/>
        </w:rPr>
      </w:pPr>
      <w:r w:rsidRPr="00FA2F27">
        <w:rPr>
          <w:rFonts w:ascii="Arial" w:hAnsi="Arial" w:cs="Arial"/>
          <w:b/>
          <w:i/>
          <w:sz w:val="24"/>
          <w:szCs w:val="24"/>
        </w:rPr>
        <w:t>ПОДАТКОВА ПОЛІТИКА</w:t>
      </w:r>
    </w:p>
    <w:p w:rsidR="00DF7705" w:rsidRPr="00FA2F27" w:rsidRDefault="00B71622" w:rsidP="00B71622">
      <w:pPr>
        <w:pStyle w:val="a3"/>
        <w:numPr>
          <w:ilvl w:val="0"/>
          <w:numId w:val="1"/>
        </w:numPr>
        <w:tabs>
          <w:tab w:val="left" w:pos="851"/>
        </w:tabs>
        <w:ind w:left="0" w:firstLine="567"/>
        <w:rPr>
          <w:rFonts w:ascii="Arial" w:hAnsi="Arial" w:cs="Arial"/>
          <w:sz w:val="24"/>
          <w:szCs w:val="24"/>
          <w:lang w:val="uk-UA"/>
        </w:rPr>
      </w:pPr>
      <w:proofErr w:type="spellStart"/>
      <w:r w:rsidRPr="00FA2F27">
        <w:rPr>
          <w:rFonts w:ascii="Arial" w:hAnsi="Arial" w:cs="Arial"/>
          <w:sz w:val="24"/>
          <w:szCs w:val="24"/>
          <w:lang w:val="uk-UA"/>
        </w:rPr>
        <w:t>Кощук</w:t>
      </w:r>
      <w:proofErr w:type="spellEnd"/>
      <w:r w:rsidRPr="00FA2F27">
        <w:rPr>
          <w:rFonts w:ascii="Arial" w:hAnsi="Arial" w:cs="Arial"/>
          <w:sz w:val="24"/>
          <w:szCs w:val="24"/>
          <w:lang w:val="uk-UA"/>
        </w:rPr>
        <w:t xml:space="preserve"> Т. В. </w:t>
      </w:r>
      <w:r w:rsidRPr="00FA2F27">
        <w:rPr>
          <w:rFonts w:ascii="Arial" w:hAnsi="Arial" w:cs="Arial"/>
          <w:b/>
          <w:sz w:val="24"/>
          <w:szCs w:val="24"/>
          <w:lang w:val="uk-UA"/>
        </w:rPr>
        <w:t>Теоретичні засади та досвід акцизного оподаткування новітньої продукції для споживання нікотину в країнах ЄС: висновки для України</w:t>
      </w:r>
      <w:r w:rsidRPr="00FA2F27">
        <w:rPr>
          <w:rFonts w:ascii="Arial" w:hAnsi="Arial" w:cs="Arial"/>
          <w:sz w:val="24"/>
          <w:szCs w:val="24"/>
          <w:lang w:val="uk-UA"/>
        </w:rPr>
        <w:t xml:space="preserve"> / Т. В. </w:t>
      </w:r>
      <w:proofErr w:type="spellStart"/>
      <w:r w:rsidRPr="00FA2F27">
        <w:rPr>
          <w:rFonts w:ascii="Arial" w:hAnsi="Arial" w:cs="Arial"/>
          <w:sz w:val="24"/>
          <w:szCs w:val="24"/>
          <w:lang w:val="uk-UA"/>
        </w:rPr>
        <w:t>Кощук</w:t>
      </w:r>
      <w:proofErr w:type="spellEnd"/>
      <w:r w:rsidRPr="00FA2F27">
        <w:rPr>
          <w:rFonts w:ascii="Arial" w:hAnsi="Arial" w:cs="Arial"/>
          <w:sz w:val="24"/>
          <w:szCs w:val="24"/>
          <w:lang w:val="uk-UA"/>
        </w:rPr>
        <w:t xml:space="preserve"> // Фінанси України. - 2020. - № 2. - </w:t>
      </w:r>
      <w:r w:rsidRPr="00FA2F27">
        <w:rPr>
          <w:rFonts w:ascii="Arial" w:hAnsi="Arial" w:cs="Arial"/>
          <w:sz w:val="24"/>
          <w:szCs w:val="24"/>
        </w:rPr>
        <w:t>C</w:t>
      </w:r>
      <w:r w:rsidRPr="00FA2F27">
        <w:rPr>
          <w:rFonts w:ascii="Arial" w:hAnsi="Arial" w:cs="Arial"/>
          <w:sz w:val="24"/>
          <w:szCs w:val="24"/>
          <w:lang w:val="uk-UA"/>
        </w:rPr>
        <w:t>. 65-81.</w:t>
      </w:r>
    </w:p>
    <w:p w:rsidR="00B71622" w:rsidRPr="00FA2F27" w:rsidRDefault="00B71622" w:rsidP="00B71622">
      <w:pPr>
        <w:pStyle w:val="a3"/>
        <w:tabs>
          <w:tab w:val="left" w:pos="851"/>
        </w:tabs>
        <w:ind w:left="0" w:firstLine="567"/>
        <w:jc w:val="both"/>
        <w:rPr>
          <w:rFonts w:ascii="Arial" w:hAnsi="Arial" w:cs="Arial"/>
          <w:sz w:val="24"/>
          <w:szCs w:val="24"/>
          <w:lang w:val="uk-UA"/>
        </w:rPr>
      </w:pPr>
    </w:p>
    <w:p w:rsidR="00B71622" w:rsidRPr="00FA2F27" w:rsidRDefault="00B71622" w:rsidP="00FA2F27">
      <w:pPr>
        <w:pStyle w:val="a3"/>
        <w:tabs>
          <w:tab w:val="left" w:pos="851"/>
          <w:tab w:val="left" w:pos="993"/>
        </w:tabs>
        <w:ind w:left="0" w:firstLine="567"/>
        <w:jc w:val="both"/>
        <w:rPr>
          <w:rFonts w:ascii="Arial" w:hAnsi="Arial" w:cs="Arial"/>
          <w:sz w:val="24"/>
          <w:szCs w:val="24"/>
          <w:lang w:val="uk-UA"/>
        </w:rPr>
      </w:pPr>
      <w:r w:rsidRPr="00FA2F27">
        <w:rPr>
          <w:rFonts w:ascii="Arial" w:hAnsi="Arial" w:cs="Arial"/>
          <w:sz w:val="24"/>
          <w:szCs w:val="24"/>
          <w:lang w:val="uk-UA"/>
        </w:rPr>
        <w:t xml:space="preserve">У статті окреслено сучасні наукові підходи до акцизного оподаткування тютюнових виробів загалом і теоретичні засади справляння акцизного податку з тютюнових виробів для нагрівання та електронних сигарет. Проаналізовано рекомендації Єврокомісії й досвід країн ЄС у сфері акцизного оподаткування цієї новітньої продукції для споживання нікотину, а також законодавчі зміни щодо </w:t>
      </w:r>
      <w:r w:rsidRPr="00FA2F27">
        <w:rPr>
          <w:rFonts w:ascii="Arial" w:hAnsi="Arial" w:cs="Arial"/>
          <w:sz w:val="24"/>
          <w:szCs w:val="24"/>
          <w:lang w:val="uk-UA"/>
        </w:rPr>
        <w:lastRenderedPageBreak/>
        <w:t xml:space="preserve">справляння акцизного податку з цих товарів в Україні. Доведено, що застосування порівняно невисоких ставок акцизного оподаткування тютюнових виробів для нагрівання та електронних сигарет можна розглядати як інструмент запобігання подальшій </w:t>
      </w:r>
      <w:proofErr w:type="spellStart"/>
      <w:r w:rsidRPr="00FA2F27">
        <w:rPr>
          <w:rFonts w:ascii="Arial" w:hAnsi="Arial" w:cs="Arial"/>
          <w:sz w:val="24"/>
          <w:szCs w:val="24"/>
          <w:lang w:val="uk-UA"/>
        </w:rPr>
        <w:t>тінізації</w:t>
      </w:r>
      <w:proofErr w:type="spellEnd"/>
      <w:r w:rsidRPr="00FA2F27">
        <w:rPr>
          <w:rFonts w:ascii="Arial" w:hAnsi="Arial" w:cs="Arial"/>
          <w:sz w:val="24"/>
          <w:szCs w:val="24"/>
          <w:lang w:val="uk-UA"/>
        </w:rPr>
        <w:t xml:space="preserve"> вітчизняного тютюнового ринку в умовах динамічного підвищення ставок акцизного податку на сигарети і проблем у сфері податкового адміністрування. З цією метою необхідно, зокрема, переглянути зміни до Податкового кодексу України, котрими передбачено підвищення з 2021 р. ставки акцизу для тютюнових виробів для нагрівання майже в чотири рази зі встановленням її не на одиницю маси, виражену в кілограмах, а на тисячу одиниць продукції, як регламентовано для сигарет.</w:t>
      </w:r>
    </w:p>
    <w:p w:rsidR="00DF7705" w:rsidRPr="00FA2F27" w:rsidRDefault="00DF7705" w:rsidP="00DF7705">
      <w:pPr>
        <w:rPr>
          <w:rFonts w:ascii="Arial" w:hAnsi="Arial" w:cs="Arial"/>
          <w:b/>
          <w:i/>
          <w:sz w:val="24"/>
          <w:szCs w:val="24"/>
          <w:lang w:val="uk-UA"/>
        </w:rPr>
      </w:pPr>
      <w:r w:rsidRPr="00FA2F27">
        <w:rPr>
          <w:rFonts w:ascii="Arial" w:hAnsi="Arial" w:cs="Arial"/>
          <w:b/>
          <w:i/>
          <w:sz w:val="24"/>
          <w:szCs w:val="24"/>
          <w:lang w:val="uk-UA"/>
        </w:rPr>
        <w:t>ФІНАНСИ СОЦІАЛЬНОЇ СФЕРИ</w:t>
      </w:r>
    </w:p>
    <w:p w:rsidR="00DF7705" w:rsidRPr="00FA2F27" w:rsidRDefault="00FA2F27" w:rsidP="00FA2F27">
      <w:pPr>
        <w:pStyle w:val="a3"/>
        <w:numPr>
          <w:ilvl w:val="0"/>
          <w:numId w:val="1"/>
        </w:numPr>
        <w:tabs>
          <w:tab w:val="left" w:pos="851"/>
        </w:tabs>
        <w:ind w:left="0" w:firstLine="567"/>
        <w:jc w:val="both"/>
        <w:rPr>
          <w:rFonts w:ascii="Arial" w:hAnsi="Arial" w:cs="Arial"/>
          <w:sz w:val="24"/>
          <w:szCs w:val="24"/>
          <w:lang w:val="uk-UA"/>
        </w:rPr>
      </w:pPr>
      <w:r w:rsidRPr="00FA2F27">
        <w:rPr>
          <w:rFonts w:ascii="Arial" w:hAnsi="Arial" w:cs="Arial"/>
          <w:sz w:val="24"/>
          <w:szCs w:val="24"/>
          <w:lang w:val="uk-UA"/>
        </w:rPr>
        <w:t xml:space="preserve">Бак Н. А. </w:t>
      </w:r>
      <w:r w:rsidRPr="00FA2F27">
        <w:rPr>
          <w:rFonts w:ascii="Arial" w:hAnsi="Arial" w:cs="Arial"/>
          <w:b/>
          <w:sz w:val="24"/>
          <w:szCs w:val="24"/>
          <w:lang w:val="uk-UA"/>
        </w:rPr>
        <w:t>Приватна благодійність в Україні та можливості її активізації для фінансування потреб суспільного розвитку</w:t>
      </w:r>
      <w:r w:rsidRPr="00FA2F27">
        <w:rPr>
          <w:rFonts w:ascii="Arial" w:hAnsi="Arial" w:cs="Arial"/>
          <w:sz w:val="24"/>
          <w:szCs w:val="24"/>
          <w:lang w:val="uk-UA"/>
        </w:rPr>
        <w:t xml:space="preserve"> / Н. А. Бак // Фінанси України. - 2020. - № 2. - </w:t>
      </w:r>
      <w:r w:rsidRPr="00FA2F27">
        <w:rPr>
          <w:rFonts w:ascii="Arial" w:hAnsi="Arial" w:cs="Arial"/>
          <w:sz w:val="24"/>
          <w:szCs w:val="24"/>
        </w:rPr>
        <w:t>C</w:t>
      </w:r>
      <w:r w:rsidRPr="00FA2F27">
        <w:rPr>
          <w:rFonts w:ascii="Arial" w:hAnsi="Arial" w:cs="Arial"/>
          <w:sz w:val="24"/>
          <w:szCs w:val="24"/>
          <w:lang w:val="uk-UA"/>
        </w:rPr>
        <w:t>. 82-100.</w:t>
      </w:r>
    </w:p>
    <w:p w:rsidR="00FA2F27" w:rsidRPr="00FA2F27" w:rsidRDefault="00FA2F27" w:rsidP="00FA2F27">
      <w:pPr>
        <w:pStyle w:val="a3"/>
        <w:tabs>
          <w:tab w:val="left" w:pos="851"/>
        </w:tabs>
        <w:ind w:left="0" w:firstLine="567"/>
        <w:jc w:val="both"/>
        <w:rPr>
          <w:rFonts w:ascii="Arial" w:hAnsi="Arial" w:cs="Arial"/>
          <w:i/>
          <w:iCs/>
          <w:sz w:val="24"/>
          <w:szCs w:val="24"/>
          <w:lang w:val="uk-UA"/>
        </w:rPr>
      </w:pPr>
    </w:p>
    <w:p w:rsidR="00FA2F27" w:rsidRPr="00FA2F27" w:rsidRDefault="00FA2F27" w:rsidP="00FA2F27">
      <w:pPr>
        <w:pStyle w:val="a3"/>
        <w:tabs>
          <w:tab w:val="left" w:pos="851"/>
        </w:tabs>
        <w:ind w:left="0" w:firstLine="567"/>
        <w:jc w:val="both"/>
        <w:rPr>
          <w:rFonts w:ascii="Arial" w:hAnsi="Arial" w:cs="Arial"/>
          <w:sz w:val="24"/>
          <w:szCs w:val="24"/>
          <w:lang w:val="uk-UA"/>
        </w:rPr>
      </w:pPr>
      <w:r w:rsidRPr="00FA2F27">
        <w:rPr>
          <w:rFonts w:ascii="Arial" w:hAnsi="Arial" w:cs="Arial"/>
          <w:iCs/>
          <w:sz w:val="24"/>
          <w:szCs w:val="24"/>
          <w:lang w:val="uk-UA"/>
        </w:rPr>
        <w:t xml:space="preserve">В багатьох провідних країнах світу благодійність успішно застосовується, зокрема, в рамках державної фінансової політики, заохочуючи приватну ініціативу та сприяючи розвитку громадянського суспільства. </w:t>
      </w:r>
      <w:r w:rsidRPr="00FA2F27">
        <w:rPr>
          <w:rFonts w:ascii="Arial" w:hAnsi="Arial" w:cs="Arial"/>
          <w:iCs/>
          <w:sz w:val="24"/>
          <w:szCs w:val="24"/>
        </w:rPr>
        <w:t xml:space="preserve">У </w:t>
      </w:r>
      <w:proofErr w:type="spellStart"/>
      <w:r w:rsidRPr="00FA2F27">
        <w:rPr>
          <w:rFonts w:ascii="Arial" w:hAnsi="Arial" w:cs="Arial"/>
          <w:iCs/>
          <w:sz w:val="24"/>
          <w:szCs w:val="24"/>
        </w:rPr>
        <w:t>статті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розкрито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значення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приватної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благодійності</w:t>
      </w:r>
      <w:proofErr w:type="spellEnd"/>
      <w:r w:rsidRPr="00FA2F27">
        <w:rPr>
          <w:rFonts w:ascii="Arial" w:hAnsi="Arial" w:cs="Arial"/>
          <w:iCs/>
          <w:sz w:val="24"/>
          <w:szCs w:val="24"/>
        </w:rPr>
        <w:t xml:space="preserve"> як </w:t>
      </w:r>
      <w:proofErr w:type="spellStart"/>
      <w:r w:rsidRPr="00FA2F27">
        <w:rPr>
          <w:rFonts w:ascii="Arial" w:hAnsi="Arial" w:cs="Arial"/>
          <w:iCs/>
          <w:sz w:val="24"/>
          <w:szCs w:val="24"/>
        </w:rPr>
        <w:t>чинника</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розвитку</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системи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фінансових</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взаємозв’язків</w:t>
      </w:r>
      <w:proofErr w:type="spellEnd"/>
      <w:r w:rsidRPr="00FA2F27">
        <w:rPr>
          <w:rFonts w:ascii="Arial" w:hAnsi="Arial" w:cs="Arial"/>
          <w:iCs/>
          <w:sz w:val="24"/>
          <w:szCs w:val="24"/>
        </w:rPr>
        <w:t xml:space="preserve">. Охарактеризовано </w:t>
      </w:r>
      <w:proofErr w:type="spellStart"/>
      <w:r w:rsidRPr="00FA2F27">
        <w:rPr>
          <w:rFonts w:ascii="Arial" w:hAnsi="Arial" w:cs="Arial"/>
          <w:iCs/>
          <w:sz w:val="24"/>
          <w:szCs w:val="24"/>
        </w:rPr>
        <w:t>напрями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її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впливу</w:t>
      </w:r>
      <w:proofErr w:type="spellEnd"/>
      <w:r w:rsidRPr="00FA2F27">
        <w:rPr>
          <w:rFonts w:ascii="Arial" w:hAnsi="Arial" w:cs="Arial"/>
          <w:iCs/>
          <w:sz w:val="24"/>
          <w:szCs w:val="24"/>
        </w:rPr>
        <w:t xml:space="preserve"> на </w:t>
      </w:r>
      <w:proofErr w:type="spellStart"/>
      <w:r w:rsidRPr="00FA2F27">
        <w:rPr>
          <w:rFonts w:ascii="Arial" w:hAnsi="Arial" w:cs="Arial"/>
          <w:iCs/>
          <w:sz w:val="24"/>
          <w:szCs w:val="24"/>
        </w:rPr>
        <w:t>фінансування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суспільних</w:t>
      </w:r>
      <w:proofErr w:type="spellEnd"/>
      <w:r w:rsidRPr="00FA2F27">
        <w:rPr>
          <w:rFonts w:ascii="Arial" w:hAnsi="Arial" w:cs="Arial"/>
          <w:iCs/>
          <w:sz w:val="24"/>
          <w:szCs w:val="24"/>
        </w:rPr>
        <w:t xml:space="preserve"> потреб у </w:t>
      </w:r>
      <w:proofErr w:type="spellStart"/>
      <w:r w:rsidRPr="00FA2F27">
        <w:rPr>
          <w:rFonts w:ascii="Arial" w:hAnsi="Arial" w:cs="Arial"/>
          <w:iCs/>
          <w:sz w:val="24"/>
          <w:szCs w:val="24"/>
        </w:rPr>
        <w:t>контексті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реалізації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соціальної</w:t>
      </w:r>
      <w:proofErr w:type="spellEnd"/>
      <w:r w:rsidRPr="00FA2F27">
        <w:rPr>
          <w:rFonts w:ascii="Arial" w:hAnsi="Arial" w:cs="Arial"/>
          <w:iCs/>
          <w:sz w:val="24"/>
          <w:szCs w:val="24"/>
        </w:rPr>
        <w:t xml:space="preserve"> й </w:t>
      </w:r>
      <w:proofErr w:type="spellStart"/>
      <w:r w:rsidRPr="00FA2F27">
        <w:rPr>
          <w:rFonts w:ascii="Arial" w:hAnsi="Arial" w:cs="Arial"/>
          <w:iCs/>
          <w:sz w:val="24"/>
          <w:szCs w:val="24"/>
        </w:rPr>
        <w:t>фінансової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політики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держави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Проаналізовано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рівень</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розвитку</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приватної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благодійності</w:t>
      </w:r>
      <w:proofErr w:type="spellEnd"/>
      <w:r w:rsidRPr="00FA2F27">
        <w:rPr>
          <w:rFonts w:ascii="Arial" w:hAnsi="Arial" w:cs="Arial"/>
          <w:iCs/>
          <w:sz w:val="24"/>
          <w:szCs w:val="24"/>
        </w:rPr>
        <w:t xml:space="preserve"> в </w:t>
      </w:r>
      <w:proofErr w:type="spellStart"/>
      <w:r w:rsidRPr="00FA2F27">
        <w:rPr>
          <w:rFonts w:ascii="Arial" w:hAnsi="Arial" w:cs="Arial"/>
          <w:iCs/>
          <w:sz w:val="24"/>
          <w:szCs w:val="24"/>
        </w:rPr>
        <w:t>Україні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Наголошено</w:t>
      </w:r>
      <w:proofErr w:type="spellEnd"/>
      <w:r w:rsidRPr="00FA2F27">
        <w:rPr>
          <w:rFonts w:ascii="Arial" w:hAnsi="Arial" w:cs="Arial"/>
          <w:iCs/>
          <w:sz w:val="24"/>
          <w:szCs w:val="24"/>
        </w:rPr>
        <w:t xml:space="preserve"> на тому, </w:t>
      </w:r>
      <w:proofErr w:type="spellStart"/>
      <w:r w:rsidRPr="00FA2F27">
        <w:rPr>
          <w:rFonts w:ascii="Arial" w:hAnsi="Arial" w:cs="Arial"/>
          <w:iCs/>
          <w:sz w:val="24"/>
          <w:szCs w:val="24"/>
        </w:rPr>
        <w:t>що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така</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благодійність</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недостатньо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використовується</w:t>
      </w:r>
      <w:proofErr w:type="spellEnd"/>
      <w:r w:rsidRPr="00FA2F27">
        <w:rPr>
          <w:rFonts w:ascii="Arial" w:hAnsi="Arial" w:cs="Arial"/>
          <w:iCs/>
          <w:sz w:val="24"/>
          <w:szCs w:val="24"/>
        </w:rPr>
        <w:t xml:space="preserve"> як метод </w:t>
      </w:r>
      <w:proofErr w:type="spellStart"/>
      <w:r w:rsidRPr="00FA2F27">
        <w:rPr>
          <w:rFonts w:ascii="Arial" w:hAnsi="Arial" w:cs="Arial"/>
          <w:iCs/>
          <w:sz w:val="24"/>
          <w:szCs w:val="24"/>
        </w:rPr>
        <w:t>перерозподілу</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частини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національного</w:t>
      </w:r>
      <w:proofErr w:type="spellEnd"/>
      <w:r w:rsidRPr="00FA2F27">
        <w:rPr>
          <w:rFonts w:ascii="Arial" w:hAnsi="Arial" w:cs="Arial"/>
          <w:iCs/>
          <w:sz w:val="24"/>
          <w:szCs w:val="24"/>
        </w:rPr>
        <w:t xml:space="preserve"> доходу на </w:t>
      </w:r>
      <w:proofErr w:type="spellStart"/>
      <w:r w:rsidRPr="00FA2F27">
        <w:rPr>
          <w:rFonts w:ascii="Arial" w:hAnsi="Arial" w:cs="Arial"/>
          <w:iCs/>
          <w:sz w:val="24"/>
          <w:szCs w:val="24"/>
        </w:rPr>
        <w:t>основі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добровільності</w:t>
      </w:r>
      <w:proofErr w:type="spellEnd"/>
      <w:r w:rsidRPr="00FA2F27">
        <w:rPr>
          <w:rFonts w:ascii="Arial" w:hAnsi="Arial" w:cs="Arial"/>
          <w:iCs/>
          <w:sz w:val="24"/>
          <w:szCs w:val="24"/>
        </w:rPr>
        <w:t xml:space="preserve"> та </w:t>
      </w:r>
      <w:proofErr w:type="spellStart"/>
      <w:r w:rsidRPr="00FA2F27">
        <w:rPr>
          <w:rFonts w:ascii="Arial" w:hAnsi="Arial" w:cs="Arial"/>
          <w:iCs/>
          <w:sz w:val="24"/>
          <w:szCs w:val="24"/>
        </w:rPr>
        <w:t>безкорисливості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Обґрунтовано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можливість</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впливу</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держави</w:t>
      </w:r>
      <w:proofErr w:type="spellEnd"/>
      <w:r w:rsidRPr="00FA2F27">
        <w:rPr>
          <w:rFonts w:ascii="Arial" w:hAnsi="Arial" w:cs="Arial"/>
          <w:iCs/>
          <w:sz w:val="24"/>
          <w:szCs w:val="24"/>
        </w:rPr>
        <w:t xml:space="preserve"> на </w:t>
      </w:r>
      <w:proofErr w:type="spellStart"/>
      <w:r w:rsidRPr="00FA2F27">
        <w:rPr>
          <w:rFonts w:ascii="Arial" w:hAnsi="Arial" w:cs="Arial"/>
          <w:iCs/>
          <w:sz w:val="24"/>
          <w:szCs w:val="24"/>
        </w:rPr>
        <w:t>доброчинні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наміри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громадян</w:t>
      </w:r>
      <w:proofErr w:type="spellEnd"/>
      <w:r w:rsidRPr="00FA2F27">
        <w:rPr>
          <w:rFonts w:ascii="Arial" w:hAnsi="Arial" w:cs="Arial"/>
          <w:iCs/>
          <w:sz w:val="24"/>
          <w:szCs w:val="24"/>
        </w:rPr>
        <w:t xml:space="preserve"> шляхом </w:t>
      </w:r>
      <w:proofErr w:type="spellStart"/>
      <w:r w:rsidRPr="00FA2F27">
        <w:rPr>
          <w:rFonts w:ascii="Arial" w:hAnsi="Arial" w:cs="Arial"/>
          <w:iCs/>
          <w:sz w:val="24"/>
          <w:szCs w:val="24"/>
        </w:rPr>
        <w:t>здійснення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заходів</w:t>
      </w:r>
      <w:proofErr w:type="spellEnd"/>
      <w:r w:rsidRPr="00FA2F27">
        <w:rPr>
          <w:rFonts w:ascii="Arial" w:hAnsi="Arial" w:cs="Arial"/>
          <w:iCs/>
          <w:sz w:val="24"/>
          <w:szCs w:val="24"/>
        </w:rPr>
        <w:t xml:space="preserve"> системного характеру, </w:t>
      </w:r>
      <w:proofErr w:type="spellStart"/>
      <w:r w:rsidRPr="00FA2F27">
        <w:rPr>
          <w:rFonts w:ascii="Arial" w:hAnsi="Arial" w:cs="Arial"/>
          <w:iCs/>
          <w:sz w:val="24"/>
          <w:szCs w:val="24"/>
        </w:rPr>
        <w:t>націлених</w:t>
      </w:r>
      <w:proofErr w:type="spellEnd"/>
      <w:r w:rsidRPr="00FA2F27">
        <w:rPr>
          <w:rFonts w:ascii="Arial" w:hAnsi="Arial" w:cs="Arial"/>
          <w:iCs/>
          <w:sz w:val="24"/>
          <w:szCs w:val="24"/>
        </w:rPr>
        <w:t xml:space="preserve"> на </w:t>
      </w:r>
      <w:proofErr w:type="spellStart"/>
      <w:r w:rsidRPr="00FA2F27">
        <w:rPr>
          <w:rFonts w:ascii="Arial" w:hAnsi="Arial" w:cs="Arial"/>
          <w:iCs/>
          <w:sz w:val="24"/>
          <w:szCs w:val="24"/>
        </w:rPr>
        <w:t>підвищення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суспільної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довіри</w:t>
      </w:r>
      <w:proofErr w:type="spellEnd"/>
      <w:r w:rsidRPr="00FA2F27">
        <w:rPr>
          <w:rFonts w:ascii="Arial" w:hAnsi="Arial" w:cs="Arial"/>
          <w:iCs/>
          <w:sz w:val="24"/>
          <w:szCs w:val="24"/>
        </w:rPr>
        <w:t xml:space="preserve">, в т. ч. до </w:t>
      </w:r>
      <w:proofErr w:type="spellStart"/>
      <w:r w:rsidRPr="00FA2F27">
        <w:rPr>
          <w:rFonts w:ascii="Arial" w:hAnsi="Arial" w:cs="Arial"/>
          <w:iCs/>
          <w:sz w:val="24"/>
          <w:szCs w:val="24"/>
        </w:rPr>
        <w:t>організованих</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інститутів</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благодійництва</w:t>
      </w:r>
      <w:proofErr w:type="spellEnd"/>
      <w:r w:rsidRPr="00FA2F27">
        <w:rPr>
          <w:rFonts w:ascii="Arial" w:hAnsi="Arial" w:cs="Arial"/>
          <w:iCs/>
          <w:sz w:val="24"/>
          <w:szCs w:val="24"/>
        </w:rPr>
        <w:t xml:space="preserve">, а </w:t>
      </w:r>
      <w:proofErr w:type="spellStart"/>
      <w:r w:rsidRPr="00FA2F27">
        <w:rPr>
          <w:rFonts w:ascii="Arial" w:hAnsi="Arial" w:cs="Arial"/>
          <w:iCs/>
          <w:sz w:val="24"/>
          <w:szCs w:val="24"/>
        </w:rPr>
        <w:t>також</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заходів</w:t>
      </w:r>
      <w:proofErr w:type="spellEnd"/>
      <w:r w:rsidRPr="00FA2F27">
        <w:rPr>
          <w:rFonts w:ascii="Arial" w:hAnsi="Arial" w:cs="Arial"/>
          <w:iCs/>
          <w:sz w:val="24"/>
          <w:szCs w:val="24"/>
        </w:rPr>
        <w:t xml:space="preserve"> у </w:t>
      </w:r>
      <w:proofErr w:type="spellStart"/>
      <w:r w:rsidRPr="00FA2F27">
        <w:rPr>
          <w:rFonts w:ascii="Arial" w:hAnsi="Arial" w:cs="Arial"/>
          <w:iCs/>
          <w:sz w:val="24"/>
          <w:szCs w:val="24"/>
        </w:rPr>
        <w:t>сфері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політики</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доходів</w:t>
      </w:r>
      <w:proofErr w:type="spellEnd"/>
      <w:r w:rsidRPr="00FA2F27">
        <w:rPr>
          <w:rFonts w:ascii="Arial" w:hAnsi="Arial" w:cs="Arial"/>
          <w:iCs/>
          <w:sz w:val="24"/>
          <w:szCs w:val="24"/>
        </w:rPr>
        <w:t xml:space="preserve">, бюджетного </w:t>
      </w:r>
      <w:proofErr w:type="spellStart"/>
      <w:r w:rsidRPr="00FA2F27">
        <w:rPr>
          <w:rFonts w:ascii="Arial" w:hAnsi="Arial" w:cs="Arial"/>
          <w:iCs/>
          <w:sz w:val="24"/>
          <w:szCs w:val="24"/>
        </w:rPr>
        <w:t>фінансування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податкового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регламентування</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благодійних</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пожертв</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Підкреслено</w:t>
      </w:r>
      <w:proofErr w:type="spellEnd"/>
      <w:r w:rsidRPr="00FA2F27">
        <w:rPr>
          <w:rFonts w:ascii="Arial" w:hAnsi="Arial" w:cs="Arial"/>
          <w:iCs/>
          <w:sz w:val="24"/>
          <w:szCs w:val="24"/>
        </w:rPr>
        <w:t xml:space="preserve"> роль </w:t>
      </w:r>
      <w:proofErr w:type="spellStart"/>
      <w:r w:rsidRPr="00FA2F27">
        <w:rPr>
          <w:rFonts w:ascii="Arial" w:hAnsi="Arial" w:cs="Arial"/>
          <w:iCs/>
          <w:sz w:val="24"/>
          <w:szCs w:val="24"/>
        </w:rPr>
        <w:t>органів</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місцевого</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самоврядування</w:t>
      </w:r>
      <w:proofErr w:type="spellEnd"/>
      <w:r w:rsidRPr="00FA2F27">
        <w:rPr>
          <w:rFonts w:ascii="Arial" w:hAnsi="Arial" w:cs="Arial"/>
          <w:iCs/>
          <w:sz w:val="24"/>
          <w:szCs w:val="24"/>
        </w:rPr>
        <w:t xml:space="preserve"> в </w:t>
      </w:r>
      <w:proofErr w:type="spellStart"/>
      <w:r w:rsidRPr="00FA2F27">
        <w:rPr>
          <w:rFonts w:ascii="Arial" w:hAnsi="Arial" w:cs="Arial"/>
          <w:iCs/>
          <w:sz w:val="24"/>
          <w:szCs w:val="24"/>
        </w:rPr>
        <w:t>заохоченні</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приватної</w:t>
      </w:r>
      <w:proofErr w:type="spellEnd"/>
      <w:r w:rsidRPr="00FA2F27">
        <w:rPr>
          <w:rFonts w:ascii="Arial" w:hAnsi="Arial" w:cs="Arial"/>
          <w:iCs/>
          <w:sz w:val="24"/>
          <w:szCs w:val="24"/>
        </w:rPr>
        <w:t xml:space="preserve"> </w:t>
      </w:r>
      <w:proofErr w:type="spellStart"/>
      <w:r w:rsidRPr="00FA2F27">
        <w:rPr>
          <w:rFonts w:ascii="Arial" w:hAnsi="Arial" w:cs="Arial"/>
          <w:iCs/>
          <w:sz w:val="24"/>
          <w:szCs w:val="24"/>
        </w:rPr>
        <w:t>благодійності</w:t>
      </w:r>
      <w:proofErr w:type="spellEnd"/>
      <w:r w:rsidRPr="00FA2F27">
        <w:rPr>
          <w:rFonts w:ascii="Arial" w:hAnsi="Arial" w:cs="Arial"/>
          <w:iCs/>
          <w:sz w:val="24"/>
          <w:szCs w:val="24"/>
        </w:rPr>
        <w:t xml:space="preserve"> в </w:t>
      </w:r>
      <w:proofErr w:type="spellStart"/>
      <w:r w:rsidRPr="00FA2F27">
        <w:rPr>
          <w:rFonts w:ascii="Arial" w:hAnsi="Arial" w:cs="Arial"/>
          <w:iCs/>
          <w:sz w:val="24"/>
          <w:szCs w:val="24"/>
        </w:rPr>
        <w:t>Україні</w:t>
      </w:r>
      <w:proofErr w:type="spellEnd"/>
      <w:r w:rsidRPr="00FA2F27">
        <w:rPr>
          <w:rFonts w:ascii="Arial" w:hAnsi="Arial" w:cs="Arial"/>
          <w:iCs/>
          <w:sz w:val="24"/>
          <w:szCs w:val="24"/>
        </w:rPr>
        <w:t>.</w:t>
      </w:r>
    </w:p>
    <w:p w:rsidR="00DF7705" w:rsidRPr="00FA2F27" w:rsidRDefault="00DF7705" w:rsidP="00DF7705">
      <w:pPr>
        <w:rPr>
          <w:rFonts w:ascii="Arial" w:hAnsi="Arial" w:cs="Arial"/>
          <w:b/>
          <w:i/>
          <w:sz w:val="24"/>
          <w:szCs w:val="24"/>
          <w:lang w:val="uk-UA"/>
        </w:rPr>
      </w:pPr>
      <w:r w:rsidRPr="00FA2F27">
        <w:rPr>
          <w:rFonts w:ascii="Arial" w:hAnsi="Arial" w:cs="Arial"/>
          <w:b/>
          <w:i/>
          <w:sz w:val="24"/>
          <w:szCs w:val="24"/>
          <w:lang w:val="uk-UA"/>
        </w:rPr>
        <w:t>НАУКОВІ ДИСКУСІЇ</w:t>
      </w:r>
    </w:p>
    <w:p w:rsidR="00DF7705" w:rsidRPr="00FA2F27" w:rsidRDefault="00FA2F27" w:rsidP="00FA2F27">
      <w:pPr>
        <w:pStyle w:val="a3"/>
        <w:numPr>
          <w:ilvl w:val="0"/>
          <w:numId w:val="1"/>
        </w:numPr>
        <w:tabs>
          <w:tab w:val="left" w:pos="851"/>
        </w:tabs>
        <w:ind w:left="0" w:firstLine="567"/>
        <w:jc w:val="both"/>
        <w:rPr>
          <w:rFonts w:ascii="Arial" w:hAnsi="Arial" w:cs="Arial"/>
          <w:sz w:val="24"/>
          <w:szCs w:val="24"/>
          <w:lang w:val="uk-UA"/>
        </w:rPr>
      </w:pPr>
      <w:r w:rsidRPr="00FA2F27">
        <w:rPr>
          <w:rFonts w:ascii="Arial" w:hAnsi="Arial" w:cs="Arial"/>
          <w:sz w:val="24"/>
          <w:szCs w:val="24"/>
          <w:lang w:val="uk-UA"/>
        </w:rPr>
        <w:t xml:space="preserve">Рязанова Н. С. </w:t>
      </w:r>
      <w:r w:rsidRPr="00FA2F27">
        <w:rPr>
          <w:rFonts w:ascii="Arial" w:hAnsi="Arial" w:cs="Arial"/>
          <w:b/>
          <w:sz w:val="24"/>
          <w:szCs w:val="24"/>
          <w:lang w:val="uk-UA"/>
        </w:rPr>
        <w:t xml:space="preserve">Властивості та об’єктивні закони вартості у світлі її </w:t>
      </w:r>
      <w:proofErr w:type="spellStart"/>
      <w:r w:rsidRPr="00FA2F27">
        <w:rPr>
          <w:rFonts w:ascii="Arial" w:hAnsi="Arial" w:cs="Arial"/>
          <w:b/>
          <w:sz w:val="24"/>
          <w:szCs w:val="24"/>
          <w:lang w:val="uk-UA"/>
        </w:rPr>
        <w:t>енергоінформаційної</w:t>
      </w:r>
      <w:proofErr w:type="spellEnd"/>
      <w:r w:rsidRPr="00FA2F27">
        <w:rPr>
          <w:rFonts w:ascii="Arial" w:hAnsi="Arial" w:cs="Arial"/>
          <w:b/>
          <w:sz w:val="24"/>
          <w:szCs w:val="24"/>
          <w:lang w:val="uk-UA"/>
        </w:rPr>
        <w:t xml:space="preserve"> природи</w:t>
      </w:r>
      <w:r w:rsidRPr="00FA2F27">
        <w:rPr>
          <w:rFonts w:ascii="Arial" w:hAnsi="Arial" w:cs="Arial"/>
          <w:sz w:val="24"/>
          <w:szCs w:val="24"/>
          <w:lang w:val="uk-UA"/>
        </w:rPr>
        <w:t xml:space="preserve"> / Н. С. Рязанова, В. М. </w:t>
      </w:r>
      <w:proofErr w:type="spellStart"/>
      <w:r w:rsidRPr="00FA2F27">
        <w:rPr>
          <w:rFonts w:ascii="Arial" w:hAnsi="Arial" w:cs="Arial"/>
          <w:sz w:val="24"/>
          <w:szCs w:val="24"/>
          <w:lang w:val="uk-UA"/>
        </w:rPr>
        <w:t>Федосов</w:t>
      </w:r>
      <w:proofErr w:type="spellEnd"/>
      <w:r w:rsidRPr="00FA2F27">
        <w:rPr>
          <w:rFonts w:ascii="Arial" w:hAnsi="Arial" w:cs="Arial"/>
          <w:sz w:val="24"/>
          <w:szCs w:val="24"/>
          <w:lang w:val="uk-UA"/>
        </w:rPr>
        <w:t xml:space="preserve"> // Фінанси України. - 2020. - № 2. - </w:t>
      </w:r>
      <w:r w:rsidRPr="00FA2F27">
        <w:rPr>
          <w:rFonts w:ascii="Arial" w:hAnsi="Arial" w:cs="Arial"/>
          <w:sz w:val="24"/>
          <w:szCs w:val="24"/>
        </w:rPr>
        <w:t>C</w:t>
      </w:r>
      <w:r w:rsidRPr="00FA2F27">
        <w:rPr>
          <w:rFonts w:ascii="Arial" w:hAnsi="Arial" w:cs="Arial"/>
          <w:sz w:val="24"/>
          <w:szCs w:val="24"/>
          <w:lang w:val="uk-UA"/>
        </w:rPr>
        <w:t>. 101-114.</w:t>
      </w:r>
    </w:p>
    <w:p w:rsidR="00FA2F27" w:rsidRPr="00FA2F27" w:rsidRDefault="00FA2F27" w:rsidP="00FA2F27">
      <w:pPr>
        <w:ind w:firstLine="567"/>
        <w:jc w:val="both"/>
        <w:rPr>
          <w:rFonts w:ascii="Arial" w:hAnsi="Arial" w:cs="Arial"/>
          <w:sz w:val="24"/>
          <w:szCs w:val="24"/>
        </w:rPr>
      </w:pPr>
      <w:r w:rsidRPr="00FA2F27">
        <w:rPr>
          <w:rFonts w:ascii="Arial" w:hAnsi="Arial" w:cs="Arial"/>
          <w:sz w:val="24"/>
          <w:szCs w:val="24"/>
          <w:lang w:val="uk-UA"/>
        </w:rPr>
        <w:t xml:space="preserve">Ця стаття є другою в циклі статей, присвячених розкриттю </w:t>
      </w:r>
      <w:proofErr w:type="spellStart"/>
      <w:r w:rsidRPr="00FA2F27">
        <w:rPr>
          <w:rFonts w:ascii="Arial" w:hAnsi="Arial" w:cs="Arial"/>
          <w:sz w:val="24"/>
          <w:szCs w:val="24"/>
          <w:lang w:val="uk-UA"/>
        </w:rPr>
        <w:t>енергоінформаційної</w:t>
      </w:r>
      <w:proofErr w:type="spellEnd"/>
      <w:r w:rsidRPr="00FA2F27">
        <w:rPr>
          <w:rFonts w:ascii="Arial" w:hAnsi="Arial" w:cs="Arial"/>
          <w:sz w:val="24"/>
          <w:szCs w:val="24"/>
          <w:lang w:val="uk-UA"/>
        </w:rPr>
        <w:t xml:space="preserve"> ґенези, властивостей і законів вартості, а також ролі фінансів у її функціонуванні. Мета статті – дослідити рух як властивість вартості, його особливості, а також об’єктивні закони вартості, що дає можливість по-новому осмислити специфічні риси сучасних фінансів та економіки загалом. </w:t>
      </w:r>
      <w:r w:rsidRPr="00FA2F27">
        <w:rPr>
          <w:rFonts w:ascii="Arial" w:hAnsi="Arial" w:cs="Arial"/>
          <w:sz w:val="24"/>
          <w:szCs w:val="24"/>
        </w:rPr>
        <w:t xml:space="preserve">У </w:t>
      </w:r>
      <w:proofErr w:type="spellStart"/>
      <w:r w:rsidRPr="00FA2F27">
        <w:rPr>
          <w:rFonts w:ascii="Arial" w:hAnsi="Arial" w:cs="Arial"/>
          <w:sz w:val="24"/>
          <w:szCs w:val="24"/>
        </w:rPr>
        <w:t>світлі</w:t>
      </w:r>
      <w:proofErr w:type="spellEnd"/>
      <w:r w:rsidRPr="00FA2F27">
        <w:rPr>
          <w:rFonts w:ascii="Arial" w:hAnsi="Arial" w:cs="Arial"/>
          <w:sz w:val="24"/>
          <w:szCs w:val="24"/>
        </w:rPr>
        <w:t xml:space="preserve"> </w:t>
      </w:r>
      <w:proofErr w:type="spellStart"/>
      <w:r w:rsidRPr="00FA2F27">
        <w:rPr>
          <w:rFonts w:ascii="Arial" w:hAnsi="Arial" w:cs="Arial"/>
          <w:sz w:val="24"/>
          <w:szCs w:val="24"/>
        </w:rPr>
        <w:t>енергоінформаційної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природи</w:t>
      </w:r>
      <w:proofErr w:type="spellEnd"/>
      <w:r w:rsidRPr="00FA2F27">
        <w:rPr>
          <w:rFonts w:ascii="Arial" w:hAnsi="Arial" w:cs="Arial"/>
          <w:sz w:val="24"/>
          <w:szCs w:val="24"/>
        </w:rPr>
        <w:t xml:space="preserve"> </w:t>
      </w:r>
      <w:proofErr w:type="spellStart"/>
      <w:r w:rsidRPr="00FA2F27">
        <w:rPr>
          <w:rFonts w:ascii="Arial" w:hAnsi="Arial" w:cs="Arial"/>
          <w:sz w:val="24"/>
          <w:szCs w:val="24"/>
        </w:rPr>
        <w:t>вартості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деталізовано</w:t>
      </w:r>
      <w:proofErr w:type="spellEnd"/>
      <w:r w:rsidRPr="00FA2F27">
        <w:rPr>
          <w:rFonts w:ascii="Arial" w:hAnsi="Arial" w:cs="Arial"/>
          <w:sz w:val="24"/>
          <w:szCs w:val="24"/>
        </w:rPr>
        <w:t xml:space="preserve"> </w:t>
      </w:r>
      <w:proofErr w:type="spellStart"/>
      <w:r w:rsidRPr="00FA2F27">
        <w:rPr>
          <w:rFonts w:ascii="Arial" w:hAnsi="Arial" w:cs="Arial"/>
          <w:sz w:val="24"/>
          <w:szCs w:val="24"/>
        </w:rPr>
        <w:t>зміст</w:t>
      </w:r>
      <w:proofErr w:type="spellEnd"/>
      <w:r w:rsidRPr="00FA2F27">
        <w:rPr>
          <w:rFonts w:ascii="Arial" w:hAnsi="Arial" w:cs="Arial"/>
          <w:sz w:val="24"/>
          <w:szCs w:val="24"/>
        </w:rPr>
        <w:t xml:space="preserve"> </w:t>
      </w:r>
      <w:proofErr w:type="spellStart"/>
      <w:r w:rsidRPr="00FA2F27">
        <w:rPr>
          <w:rFonts w:ascii="Arial" w:hAnsi="Arial" w:cs="Arial"/>
          <w:sz w:val="24"/>
          <w:szCs w:val="24"/>
        </w:rPr>
        <w:t>категорії</w:t>
      </w:r>
      <w:proofErr w:type="spellEnd"/>
      <w:r w:rsidRPr="00FA2F27">
        <w:rPr>
          <w:rFonts w:ascii="Arial" w:hAnsi="Arial" w:cs="Arial"/>
          <w:sz w:val="24"/>
          <w:szCs w:val="24"/>
        </w:rPr>
        <w:t xml:space="preserve"> “</w:t>
      </w:r>
      <w:proofErr w:type="spellStart"/>
      <w:r w:rsidRPr="00FA2F27">
        <w:rPr>
          <w:rFonts w:ascii="Arial" w:hAnsi="Arial" w:cs="Arial"/>
          <w:sz w:val="24"/>
          <w:szCs w:val="24"/>
        </w:rPr>
        <w:t>грошовий</w:t>
      </w:r>
      <w:proofErr w:type="spellEnd"/>
      <w:r w:rsidRPr="00FA2F27">
        <w:rPr>
          <w:rFonts w:ascii="Arial" w:hAnsi="Arial" w:cs="Arial"/>
          <w:sz w:val="24"/>
          <w:szCs w:val="24"/>
        </w:rPr>
        <w:t xml:space="preserve"> </w:t>
      </w:r>
      <w:proofErr w:type="spellStart"/>
      <w:r w:rsidRPr="00FA2F27">
        <w:rPr>
          <w:rFonts w:ascii="Arial" w:hAnsi="Arial" w:cs="Arial"/>
          <w:sz w:val="24"/>
          <w:szCs w:val="24"/>
        </w:rPr>
        <w:t>капітал</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Розглянуто</w:t>
      </w:r>
      <w:proofErr w:type="spellEnd"/>
      <w:r w:rsidRPr="00FA2F27">
        <w:rPr>
          <w:rFonts w:ascii="Arial" w:hAnsi="Arial" w:cs="Arial"/>
          <w:sz w:val="24"/>
          <w:szCs w:val="24"/>
        </w:rPr>
        <w:t xml:space="preserve"> </w:t>
      </w:r>
      <w:proofErr w:type="spellStart"/>
      <w:r w:rsidRPr="00FA2F27">
        <w:rPr>
          <w:rFonts w:ascii="Arial" w:hAnsi="Arial" w:cs="Arial"/>
          <w:sz w:val="24"/>
          <w:szCs w:val="24"/>
        </w:rPr>
        <w:t>закони</w:t>
      </w:r>
      <w:proofErr w:type="spellEnd"/>
      <w:r w:rsidRPr="00FA2F27">
        <w:rPr>
          <w:rFonts w:ascii="Arial" w:hAnsi="Arial" w:cs="Arial"/>
          <w:sz w:val="24"/>
          <w:szCs w:val="24"/>
        </w:rPr>
        <w:t xml:space="preserve">, </w:t>
      </w:r>
      <w:proofErr w:type="spellStart"/>
      <w:r w:rsidRPr="00FA2F27">
        <w:rPr>
          <w:rFonts w:ascii="Arial" w:hAnsi="Arial" w:cs="Arial"/>
          <w:sz w:val="24"/>
          <w:szCs w:val="24"/>
        </w:rPr>
        <w:t>що</w:t>
      </w:r>
      <w:proofErr w:type="spellEnd"/>
      <w:r w:rsidRPr="00FA2F27">
        <w:rPr>
          <w:rFonts w:ascii="Arial" w:hAnsi="Arial" w:cs="Arial"/>
          <w:sz w:val="24"/>
          <w:szCs w:val="24"/>
        </w:rPr>
        <w:t xml:space="preserve"> </w:t>
      </w:r>
      <w:proofErr w:type="spellStart"/>
      <w:r w:rsidRPr="00FA2F27">
        <w:rPr>
          <w:rFonts w:ascii="Arial" w:hAnsi="Arial" w:cs="Arial"/>
          <w:sz w:val="24"/>
          <w:szCs w:val="24"/>
        </w:rPr>
        <w:t>стосуються</w:t>
      </w:r>
      <w:proofErr w:type="spellEnd"/>
      <w:r w:rsidRPr="00FA2F27">
        <w:rPr>
          <w:rFonts w:ascii="Arial" w:hAnsi="Arial" w:cs="Arial"/>
          <w:sz w:val="24"/>
          <w:szCs w:val="24"/>
        </w:rPr>
        <w:t xml:space="preserve"> </w:t>
      </w:r>
      <w:proofErr w:type="spellStart"/>
      <w:r w:rsidRPr="00FA2F27">
        <w:rPr>
          <w:rFonts w:ascii="Arial" w:hAnsi="Arial" w:cs="Arial"/>
          <w:sz w:val="24"/>
          <w:szCs w:val="24"/>
        </w:rPr>
        <w:t>механізму</w:t>
      </w:r>
      <w:proofErr w:type="spellEnd"/>
      <w:r w:rsidRPr="00FA2F27">
        <w:rPr>
          <w:rFonts w:ascii="Arial" w:hAnsi="Arial" w:cs="Arial"/>
          <w:sz w:val="24"/>
          <w:szCs w:val="24"/>
        </w:rPr>
        <w:t xml:space="preserve"> </w:t>
      </w:r>
      <w:proofErr w:type="spellStart"/>
      <w:r w:rsidRPr="00FA2F27">
        <w:rPr>
          <w:rFonts w:ascii="Arial" w:hAnsi="Arial" w:cs="Arial"/>
          <w:sz w:val="24"/>
          <w:szCs w:val="24"/>
        </w:rPr>
        <w:t>існування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вартості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її</w:t>
      </w:r>
      <w:proofErr w:type="spellEnd"/>
      <w:r w:rsidRPr="00FA2F27">
        <w:rPr>
          <w:rFonts w:ascii="Arial" w:hAnsi="Arial" w:cs="Arial"/>
          <w:sz w:val="24"/>
          <w:szCs w:val="24"/>
        </w:rPr>
        <w:t xml:space="preserve"> </w:t>
      </w:r>
      <w:proofErr w:type="spellStart"/>
      <w:r w:rsidRPr="00FA2F27">
        <w:rPr>
          <w:rFonts w:ascii="Arial" w:hAnsi="Arial" w:cs="Arial"/>
          <w:sz w:val="24"/>
          <w:szCs w:val="24"/>
        </w:rPr>
        <w:t>джерел</w:t>
      </w:r>
      <w:proofErr w:type="spellEnd"/>
      <w:r w:rsidRPr="00FA2F27">
        <w:rPr>
          <w:rFonts w:ascii="Arial" w:hAnsi="Arial" w:cs="Arial"/>
          <w:sz w:val="24"/>
          <w:szCs w:val="24"/>
        </w:rPr>
        <w:t xml:space="preserve">, а </w:t>
      </w:r>
      <w:proofErr w:type="spellStart"/>
      <w:r w:rsidRPr="00FA2F27">
        <w:rPr>
          <w:rFonts w:ascii="Arial" w:hAnsi="Arial" w:cs="Arial"/>
          <w:sz w:val="24"/>
          <w:szCs w:val="24"/>
        </w:rPr>
        <w:t>також</w:t>
      </w:r>
      <w:proofErr w:type="spellEnd"/>
      <w:r w:rsidRPr="00FA2F27">
        <w:rPr>
          <w:rFonts w:ascii="Arial" w:hAnsi="Arial" w:cs="Arial"/>
          <w:sz w:val="24"/>
          <w:szCs w:val="24"/>
        </w:rPr>
        <w:t xml:space="preserve"> систем координат і </w:t>
      </w:r>
      <w:proofErr w:type="spellStart"/>
      <w:r w:rsidRPr="00FA2F27">
        <w:rPr>
          <w:rFonts w:ascii="Arial" w:hAnsi="Arial" w:cs="Arial"/>
          <w:sz w:val="24"/>
          <w:szCs w:val="24"/>
        </w:rPr>
        <w:t>відліку</w:t>
      </w:r>
      <w:proofErr w:type="spellEnd"/>
      <w:r w:rsidRPr="00FA2F27">
        <w:rPr>
          <w:rFonts w:ascii="Arial" w:hAnsi="Arial" w:cs="Arial"/>
          <w:sz w:val="24"/>
          <w:szCs w:val="24"/>
        </w:rPr>
        <w:t xml:space="preserve"> </w:t>
      </w:r>
      <w:proofErr w:type="spellStart"/>
      <w:r w:rsidRPr="00FA2F27">
        <w:rPr>
          <w:rFonts w:ascii="Arial" w:hAnsi="Arial" w:cs="Arial"/>
          <w:sz w:val="24"/>
          <w:szCs w:val="24"/>
        </w:rPr>
        <w:t>вартості</w:t>
      </w:r>
      <w:proofErr w:type="spellEnd"/>
      <w:r w:rsidRPr="00FA2F27">
        <w:rPr>
          <w:rFonts w:ascii="Arial" w:hAnsi="Arial" w:cs="Arial"/>
          <w:sz w:val="24"/>
          <w:szCs w:val="24"/>
        </w:rPr>
        <w:t xml:space="preserve">. Показано, </w:t>
      </w:r>
      <w:proofErr w:type="spellStart"/>
      <w:r w:rsidRPr="00FA2F27">
        <w:rPr>
          <w:rFonts w:ascii="Arial" w:hAnsi="Arial" w:cs="Arial"/>
          <w:sz w:val="24"/>
          <w:szCs w:val="24"/>
        </w:rPr>
        <w:t>які</w:t>
      </w:r>
      <w:proofErr w:type="spellEnd"/>
      <w:r w:rsidRPr="00FA2F27">
        <w:rPr>
          <w:rFonts w:ascii="Arial" w:hAnsi="Arial" w:cs="Arial"/>
          <w:sz w:val="24"/>
          <w:szCs w:val="24"/>
        </w:rPr>
        <w:t xml:space="preserve"> </w:t>
      </w:r>
      <w:proofErr w:type="spellStart"/>
      <w:r w:rsidRPr="00FA2F27">
        <w:rPr>
          <w:rFonts w:ascii="Arial" w:hAnsi="Arial" w:cs="Arial"/>
          <w:sz w:val="24"/>
          <w:szCs w:val="24"/>
        </w:rPr>
        <w:t>важливі</w:t>
      </w:r>
      <w:proofErr w:type="spellEnd"/>
      <w:r w:rsidRPr="00FA2F27">
        <w:rPr>
          <w:rFonts w:ascii="Arial" w:hAnsi="Arial" w:cs="Arial"/>
          <w:sz w:val="24"/>
          <w:szCs w:val="24"/>
        </w:rPr>
        <w:t xml:space="preserve"> для </w:t>
      </w:r>
      <w:proofErr w:type="spellStart"/>
      <w:r w:rsidRPr="00FA2F27">
        <w:rPr>
          <w:rFonts w:ascii="Arial" w:hAnsi="Arial" w:cs="Arial"/>
          <w:sz w:val="24"/>
          <w:szCs w:val="24"/>
        </w:rPr>
        <w:t>практичної</w:t>
      </w:r>
      <w:proofErr w:type="spellEnd"/>
      <w:r w:rsidRPr="00FA2F27">
        <w:rPr>
          <w:rFonts w:ascii="Arial" w:hAnsi="Arial" w:cs="Arial"/>
          <w:sz w:val="24"/>
          <w:szCs w:val="24"/>
        </w:rPr>
        <w:t xml:space="preserve"> </w:t>
      </w:r>
      <w:proofErr w:type="spellStart"/>
      <w:r w:rsidRPr="00FA2F27">
        <w:rPr>
          <w:rFonts w:ascii="Arial" w:hAnsi="Arial" w:cs="Arial"/>
          <w:sz w:val="24"/>
          <w:szCs w:val="24"/>
        </w:rPr>
        <w:t>економіки</w:t>
      </w:r>
      <w:proofErr w:type="spellEnd"/>
      <w:r w:rsidRPr="00FA2F27">
        <w:rPr>
          <w:rFonts w:ascii="Arial" w:hAnsi="Arial" w:cs="Arial"/>
          <w:sz w:val="24"/>
          <w:szCs w:val="24"/>
        </w:rPr>
        <w:t xml:space="preserve"> та </w:t>
      </w:r>
      <w:proofErr w:type="spellStart"/>
      <w:r w:rsidRPr="00FA2F27">
        <w:rPr>
          <w:rFonts w:ascii="Arial" w:hAnsi="Arial" w:cs="Arial"/>
          <w:sz w:val="24"/>
          <w:szCs w:val="24"/>
        </w:rPr>
        <w:t>її</w:t>
      </w:r>
      <w:proofErr w:type="spellEnd"/>
      <w:r w:rsidRPr="00FA2F27">
        <w:rPr>
          <w:rFonts w:ascii="Arial" w:hAnsi="Arial" w:cs="Arial"/>
          <w:sz w:val="24"/>
          <w:szCs w:val="24"/>
        </w:rPr>
        <w:t xml:space="preserve"> </w:t>
      </w:r>
      <w:proofErr w:type="spellStart"/>
      <w:r w:rsidRPr="00FA2F27">
        <w:rPr>
          <w:rFonts w:ascii="Arial" w:hAnsi="Arial" w:cs="Arial"/>
          <w:sz w:val="24"/>
          <w:szCs w:val="24"/>
        </w:rPr>
        <w:t>фінансів</w:t>
      </w:r>
      <w:proofErr w:type="spellEnd"/>
      <w:r w:rsidRPr="00FA2F27">
        <w:rPr>
          <w:rFonts w:ascii="Arial" w:hAnsi="Arial" w:cs="Arial"/>
          <w:sz w:val="24"/>
          <w:szCs w:val="24"/>
        </w:rPr>
        <w:t xml:space="preserve"> </w:t>
      </w:r>
      <w:proofErr w:type="spellStart"/>
      <w:r w:rsidRPr="00FA2F27">
        <w:rPr>
          <w:rFonts w:ascii="Arial" w:hAnsi="Arial" w:cs="Arial"/>
          <w:sz w:val="24"/>
          <w:szCs w:val="24"/>
        </w:rPr>
        <w:t>висновки</w:t>
      </w:r>
      <w:proofErr w:type="spellEnd"/>
      <w:r w:rsidRPr="00FA2F27">
        <w:rPr>
          <w:rFonts w:ascii="Arial" w:hAnsi="Arial" w:cs="Arial"/>
          <w:sz w:val="24"/>
          <w:szCs w:val="24"/>
        </w:rPr>
        <w:t xml:space="preserve"> </w:t>
      </w:r>
      <w:proofErr w:type="spellStart"/>
      <w:r w:rsidRPr="00FA2F27">
        <w:rPr>
          <w:rFonts w:ascii="Arial" w:hAnsi="Arial" w:cs="Arial"/>
          <w:sz w:val="24"/>
          <w:szCs w:val="24"/>
        </w:rPr>
        <w:t>можуть</w:t>
      </w:r>
      <w:proofErr w:type="spellEnd"/>
      <w:r w:rsidRPr="00FA2F27">
        <w:rPr>
          <w:rFonts w:ascii="Arial" w:hAnsi="Arial" w:cs="Arial"/>
          <w:sz w:val="24"/>
          <w:szCs w:val="24"/>
        </w:rPr>
        <w:t xml:space="preserve"> </w:t>
      </w:r>
      <w:proofErr w:type="spellStart"/>
      <w:r w:rsidRPr="00FA2F27">
        <w:rPr>
          <w:rFonts w:ascii="Arial" w:hAnsi="Arial" w:cs="Arial"/>
          <w:sz w:val="24"/>
          <w:szCs w:val="24"/>
        </w:rPr>
        <w:t>випливати</w:t>
      </w:r>
      <w:proofErr w:type="spellEnd"/>
      <w:r w:rsidRPr="00FA2F27">
        <w:rPr>
          <w:rFonts w:ascii="Arial" w:hAnsi="Arial" w:cs="Arial"/>
          <w:sz w:val="24"/>
          <w:szCs w:val="24"/>
        </w:rPr>
        <w:t xml:space="preserve"> </w:t>
      </w:r>
      <w:proofErr w:type="spellStart"/>
      <w:r w:rsidRPr="00FA2F27">
        <w:rPr>
          <w:rFonts w:ascii="Arial" w:hAnsi="Arial" w:cs="Arial"/>
          <w:sz w:val="24"/>
          <w:szCs w:val="24"/>
        </w:rPr>
        <w:t>зі</w:t>
      </w:r>
      <w:proofErr w:type="spellEnd"/>
      <w:r w:rsidRPr="00FA2F27">
        <w:rPr>
          <w:rFonts w:ascii="Arial" w:hAnsi="Arial" w:cs="Arial"/>
          <w:sz w:val="24"/>
          <w:szCs w:val="24"/>
        </w:rPr>
        <w:t xml:space="preserve"> </w:t>
      </w:r>
      <w:proofErr w:type="spellStart"/>
      <w:r w:rsidRPr="00FA2F27">
        <w:rPr>
          <w:rFonts w:ascii="Arial" w:hAnsi="Arial" w:cs="Arial"/>
          <w:sz w:val="24"/>
          <w:szCs w:val="24"/>
        </w:rPr>
        <w:t>знання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зазначених</w:t>
      </w:r>
      <w:proofErr w:type="spellEnd"/>
      <w:r w:rsidRPr="00FA2F27">
        <w:rPr>
          <w:rFonts w:ascii="Arial" w:hAnsi="Arial" w:cs="Arial"/>
          <w:sz w:val="24"/>
          <w:szCs w:val="24"/>
        </w:rPr>
        <w:t xml:space="preserve"> </w:t>
      </w:r>
      <w:proofErr w:type="spellStart"/>
      <w:r w:rsidRPr="00FA2F27">
        <w:rPr>
          <w:rFonts w:ascii="Arial" w:hAnsi="Arial" w:cs="Arial"/>
          <w:sz w:val="24"/>
          <w:szCs w:val="24"/>
        </w:rPr>
        <w:t>законів</w:t>
      </w:r>
      <w:proofErr w:type="spellEnd"/>
      <w:r w:rsidRPr="00FA2F27">
        <w:rPr>
          <w:rFonts w:ascii="Arial" w:hAnsi="Arial" w:cs="Arial"/>
          <w:sz w:val="24"/>
          <w:szCs w:val="24"/>
        </w:rPr>
        <w:t xml:space="preserve">. </w:t>
      </w:r>
      <w:proofErr w:type="spellStart"/>
      <w:r w:rsidRPr="00FA2F27">
        <w:rPr>
          <w:rFonts w:ascii="Arial" w:hAnsi="Arial" w:cs="Arial"/>
          <w:sz w:val="24"/>
          <w:szCs w:val="24"/>
        </w:rPr>
        <w:t>Оскільки</w:t>
      </w:r>
      <w:proofErr w:type="spellEnd"/>
      <w:r w:rsidRPr="00FA2F27">
        <w:rPr>
          <w:rFonts w:ascii="Arial" w:hAnsi="Arial" w:cs="Arial"/>
          <w:sz w:val="24"/>
          <w:szCs w:val="24"/>
        </w:rPr>
        <w:t xml:space="preserve"> </w:t>
      </w:r>
      <w:proofErr w:type="spellStart"/>
      <w:r w:rsidRPr="00FA2F27">
        <w:rPr>
          <w:rFonts w:ascii="Arial" w:hAnsi="Arial" w:cs="Arial"/>
          <w:sz w:val="24"/>
          <w:szCs w:val="24"/>
        </w:rPr>
        <w:t>викладені</w:t>
      </w:r>
      <w:proofErr w:type="spellEnd"/>
      <w:r w:rsidRPr="00FA2F27">
        <w:rPr>
          <w:rFonts w:ascii="Arial" w:hAnsi="Arial" w:cs="Arial"/>
          <w:sz w:val="24"/>
          <w:szCs w:val="24"/>
        </w:rPr>
        <w:t xml:space="preserve"> в </w:t>
      </w:r>
      <w:proofErr w:type="spellStart"/>
      <w:r w:rsidRPr="00FA2F27">
        <w:rPr>
          <w:rFonts w:ascii="Arial" w:hAnsi="Arial" w:cs="Arial"/>
          <w:sz w:val="24"/>
          <w:szCs w:val="24"/>
        </w:rPr>
        <w:t>цій</w:t>
      </w:r>
      <w:proofErr w:type="spellEnd"/>
      <w:r w:rsidRPr="00FA2F27">
        <w:rPr>
          <w:rFonts w:ascii="Arial" w:hAnsi="Arial" w:cs="Arial"/>
          <w:sz w:val="24"/>
          <w:szCs w:val="24"/>
        </w:rPr>
        <w:t xml:space="preserve"> </w:t>
      </w:r>
      <w:proofErr w:type="spellStart"/>
      <w:r w:rsidRPr="00FA2F27">
        <w:rPr>
          <w:rFonts w:ascii="Arial" w:hAnsi="Arial" w:cs="Arial"/>
          <w:sz w:val="24"/>
          <w:szCs w:val="24"/>
        </w:rPr>
        <w:t>статті</w:t>
      </w:r>
      <w:proofErr w:type="spellEnd"/>
      <w:r w:rsidRPr="00FA2F27">
        <w:rPr>
          <w:rFonts w:ascii="Arial" w:hAnsi="Arial" w:cs="Arial"/>
          <w:sz w:val="24"/>
          <w:szCs w:val="24"/>
        </w:rPr>
        <w:t xml:space="preserve"> </w:t>
      </w:r>
      <w:proofErr w:type="spellStart"/>
      <w:r w:rsidRPr="00FA2F27">
        <w:rPr>
          <w:rFonts w:ascii="Arial" w:hAnsi="Arial" w:cs="Arial"/>
          <w:sz w:val="24"/>
          <w:szCs w:val="24"/>
        </w:rPr>
        <w:t>положення</w:t>
      </w:r>
      <w:proofErr w:type="spellEnd"/>
      <w:r w:rsidRPr="00FA2F27">
        <w:rPr>
          <w:rFonts w:ascii="Arial" w:hAnsi="Arial" w:cs="Arial"/>
          <w:sz w:val="24"/>
          <w:szCs w:val="24"/>
        </w:rPr>
        <w:t xml:space="preserve"> </w:t>
      </w:r>
      <w:proofErr w:type="spellStart"/>
      <w:r w:rsidRPr="00FA2F27">
        <w:rPr>
          <w:rFonts w:ascii="Arial" w:hAnsi="Arial" w:cs="Arial"/>
          <w:sz w:val="24"/>
          <w:szCs w:val="24"/>
        </w:rPr>
        <w:t>відрізняються</w:t>
      </w:r>
      <w:proofErr w:type="spellEnd"/>
      <w:r w:rsidRPr="00FA2F27">
        <w:rPr>
          <w:rFonts w:ascii="Arial" w:hAnsi="Arial" w:cs="Arial"/>
          <w:sz w:val="24"/>
          <w:szCs w:val="24"/>
        </w:rPr>
        <w:t xml:space="preserve"> </w:t>
      </w:r>
      <w:proofErr w:type="spellStart"/>
      <w:r w:rsidRPr="00FA2F27">
        <w:rPr>
          <w:rFonts w:ascii="Arial" w:hAnsi="Arial" w:cs="Arial"/>
          <w:sz w:val="24"/>
          <w:szCs w:val="24"/>
        </w:rPr>
        <w:t>від</w:t>
      </w:r>
      <w:proofErr w:type="spellEnd"/>
      <w:r w:rsidRPr="00FA2F27">
        <w:rPr>
          <w:rFonts w:ascii="Arial" w:hAnsi="Arial" w:cs="Arial"/>
          <w:sz w:val="24"/>
          <w:szCs w:val="24"/>
        </w:rPr>
        <w:t xml:space="preserve"> </w:t>
      </w:r>
      <w:proofErr w:type="spellStart"/>
      <w:r w:rsidRPr="00FA2F27">
        <w:rPr>
          <w:rFonts w:ascii="Arial" w:hAnsi="Arial" w:cs="Arial"/>
          <w:sz w:val="24"/>
          <w:szCs w:val="24"/>
        </w:rPr>
        <w:t>усталених</w:t>
      </w:r>
      <w:proofErr w:type="spellEnd"/>
      <w:r w:rsidRPr="00FA2F27">
        <w:rPr>
          <w:rFonts w:ascii="Arial" w:hAnsi="Arial" w:cs="Arial"/>
          <w:sz w:val="24"/>
          <w:szCs w:val="24"/>
        </w:rPr>
        <w:t xml:space="preserve"> на </w:t>
      </w:r>
      <w:proofErr w:type="spellStart"/>
      <w:r w:rsidRPr="00FA2F27">
        <w:rPr>
          <w:rFonts w:ascii="Arial" w:hAnsi="Arial" w:cs="Arial"/>
          <w:sz w:val="24"/>
          <w:szCs w:val="24"/>
        </w:rPr>
        <w:t>сьогодні</w:t>
      </w:r>
      <w:proofErr w:type="spellEnd"/>
      <w:r w:rsidRPr="00FA2F27">
        <w:rPr>
          <w:rFonts w:ascii="Arial" w:hAnsi="Arial" w:cs="Arial"/>
          <w:sz w:val="24"/>
          <w:szCs w:val="24"/>
        </w:rPr>
        <w:t xml:space="preserve"> </w:t>
      </w:r>
      <w:proofErr w:type="spellStart"/>
      <w:r w:rsidRPr="00FA2F27">
        <w:rPr>
          <w:rFonts w:ascii="Arial" w:hAnsi="Arial" w:cs="Arial"/>
          <w:sz w:val="24"/>
          <w:szCs w:val="24"/>
        </w:rPr>
        <w:t>уявлень</w:t>
      </w:r>
      <w:proofErr w:type="spellEnd"/>
      <w:r w:rsidRPr="00FA2F27">
        <w:rPr>
          <w:rFonts w:ascii="Arial" w:hAnsi="Arial" w:cs="Arial"/>
          <w:sz w:val="24"/>
          <w:szCs w:val="24"/>
        </w:rPr>
        <w:t xml:space="preserve"> </w:t>
      </w:r>
      <w:proofErr w:type="spellStart"/>
      <w:r w:rsidRPr="00FA2F27">
        <w:rPr>
          <w:rFonts w:ascii="Arial" w:hAnsi="Arial" w:cs="Arial"/>
          <w:sz w:val="24"/>
          <w:szCs w:val="24"/>
        </w:rPr>
        <w:t>щодо</w:t>
      </w:r>
      <w:proofErr w:type="spellEnd"/>
      <w:r w:rsidRPr="00FA2F27">
        <w:rPr>
          <w:rFonts w:ascii="Arial" w:hAnsi="Arial" w:cs="Arial"/>
          <w:sz w:val="24"/>
          <w:szCs w:val="24"/>
        </w:rPr>
        <w:t xml:space="preserve"> </w:t>
      </w:r>
      <w:proofErr w:type="spellStart"/>
      <w:r w:rsidRPr="00FA2F27">
        <w:rPr>
          <w:rFonts w:ascii="Arial" w:hAnsi="Arial" w:cs="Arial"/>
          <w:sz w:val="24"/>
          <w:szCs w:val="24"/>
        </w:rPr>
        <w:t>природи</w:t>
      </w:r>
      <w:proofErr w:type="spellEnd"/>
      <w:r w:rsidRPr="00FA2F27">
        <w:rPr>
          <w:rFonts w:ascii="Arial" w:hAnsi="Arial" w:cs="Arial"/>
          <w:sz w:val="24"/>
          <w:szCs w:val="24"/>
        </w:rPr>
        <w:t xml:space="preserve"> </w:t>
      </w:r>
      <w:proofErr w:type="spellStart"/>
      <w:r w:rsidRPr="00FA2F27">
        <w:rPr>
          <w:rFonts w:ascii="Arial" w:hAnsi="Arial" w:cs="Arial"/>
          <w:sz w:val="24"/>
          <w:szCs w:val="24"/>
        </w:rPr>
        <w:t>вартості</w:t>
      </w:r>
      <w:proofErr w:type="spellEnd"/>
      <w:r w:rsidRPr="00FA2F27">
        <w:rPr>
          <w:rFonts w:ascii="Arial" w:hAnsi="Arial" w:cs="Arial"/>
          <w:sz w:val="24"/>
          <w:szCs w:val="24"/>
        </w:rPr>
        <w:t xml:space="preserve">, </w:t>
      </w:r>
      <w:proofErr w:type="spellStart"/>
      <w:r w:rsidRPr="00FA2F27">
        <w:rPr>
          <w:rFonts w:ascii="Arial" w:hAnsi="Arial" w:cs="Arial"/>
          <w:sz w:val="24"/>
          <w:szCs w:val="24"/>
        </w:rPr>
        <w:t>її</w:t>
      </w:r>
      <w:proofErr w:type="spellEnd"/>
      <w:r w:rsidRPr="00FA2F27">
        <w:rPr>
          <w:rFonts w:ascii="Arial" w:hAnsi="Arial" w:cs="Arial"/>
          <w:sz w:val="24"/>
          <w:szCs w:val="24"/>
        </w:rPr>
        <w:t xml:space="preserve"> </w:t>
      </w:r>
      <w:proofErr w:type="spellStart"/>
      <w:r w:rsidRPr="00FA2F27">
        <w:rPr>
          <w:rFonts w:ascii="Arial" w:hAnsi="Arial" w:cs="Arial"/>
          <w:sz w:val="24"/>
          <w:szCs w:val="24"/>
        </w:rPr>
        <w:t>властивостей</w:t>
      </w:r>
      <w:proofErr w:type="spellEnd"/>
      <w:r w:rsidRPr="00FA2F27">
        <w:rPr>
          <w:rFonts w:ascii="Arial" w:hAnsi="Arial" w:cs="Arial"/>
          <w:sz w:val="24"/>
          <w:szCs w:val="24"/>
        </w:rPr>
        <w:t xml:space="preserve"> та </w:t>
      </w:r>
      <w:proofErr w:type="spellStart"/>
      <w:r w:rsidRPr="00FA2F27">
        <w:rPr>
          <w:rFonts w:ascii="Arial" w:hAnsi="Arial" w:cs="Arial"/>
          <w:sz w:val="24"/>
          <w:szCs w:val="24"/>
        </w:rPr>
        <w:t>законів</w:t>
      </w:r>
      <w:proofErr w:type="spellEnd"/>
      <w:r w:rsidRPr="00FA2F27">
        <w:rPr>
          <w:rFonts w:ascii="Arial" w:hAnsi="Arial" w:cs="Arial"/>
          <w:sz w:val="24"/>
          <w:szCs w:val="24"/>
        </w:rPr>
        <w:t xml:space="preserve">, </w:t>
      </w:r>
      <w:proofErr w:type="spellStart"/>
      <w:r w:rsidRPr="00FA2F27">
        <w:rPr>
          <w:rFonts w:ascii="Arial" w:hAnsi="Arial" w:cs="Arial"/>
          <w:sz w:val="24"/>
          <w:szCs w:val="24"/>
        </w:rPr>
        <w:t>автори</w:t>
      </w:r>
      <w:proofErr w:type="spellEnd"/>
      <w:r w:rsidRPr="00FA2F27">
        <w:rPr>
          <w:rFonts w:ascii="Arial" w:hAnsi="Arial" w:cs="Arial"/>
          <w:sz w:val="24"/>
          <w:szCs w:val="24"/>
        </w:rPr>
        <w:t xml:space="preserve"> </w:t>
      </w:r>
      <w:proofErr w:type="spellStart"/>
      <w:r w:rsidRPr="00FA2F27">
        <w:rPr>
          <w:rFonts w:ascii="Arial" w:hAnsi="Arial" w:cs="Arial"/>
          <w:sz w:val="24"/>
          <w:szCs w:val="24"/>
        </w:rPr>
        <w:t>пропонують</w:t>
      </w:r>
      <w:proofErr w:type="spellEnd"/>
      <w:r w:rsidRPr="00FA2F27">
        <w:rPr>
          <w:rFonts w:ascii="Arial" w:hAnsi="Arial" w:cs="Arial"/>
          <w:sz w:val="24"/>
          <w:szCs w:val="24"/>
        </w:rPr>
        <w:t xml:space="preserve"> </w:t>
      </w:r>
      <w:proofErr w:type="spellStart"/>
      <w:r w:rsidRPr="00FA2F27">
        <w:rPr>
          <w:rFonts w:ascii="Arial" w:hAnsi="Arial" w:cs="Arial"/>
          <w:sz w:val="24"/>
          <w:szCs w:val="24"/>
        </w:rPr>
        <w:t>розглянути</w:t>
      </w:r>
      <w:proofErr w:type="spellEnd"/>
      <w:r w:rsidRPr="00FA2F27">
        <w:rPr>
          <w:rFonts w:ascii="Arial" w:hAnsi="Arial" w:cs="Arial"/>
          <w:sz w:val="24"/>
          <w:szCs w:val="24"/>
        </w:rPr>
        <w:t xml:space="preserve"> </w:t>
      </w:r>
      <w:proofErr w:type="spellStart"/>
      <w:r w:rsidRPr="00FA2F27">
        <w:rPr>
          <w:rFonts w:ascii="Arial" w:hAnsi="Arial" w:cs="Arial"/>
          <w:sz w:val="24"/>
          <w:szCs w:val="24"/>
        </w:rPr>
        <w:t>цей</w:t>
      </w:r>
      <w:proofErr w:type="spellEnd"/>
      <w:r w:rsidRPr="00FA2F27">
        <w:rPr>
          <w:rFonts w:ascii="Arial" w:hAnsi="Arial" w:cs="Arial"/>
          <w:sz w:val="24"/>
          <w:szCs w:val="24"/>
        </w:rPr>
        <w:t xml:space="preserve"> </w:t>
      </w:r>
      <w:proofErr w:type="spellStart"/>
      <w:r w:rsidRPr="00FA2F27">
        <w:rPr>
          <w:rFonts w:ascii="Arial" w:hAnsi="Arial" w:cs="Arial"/>
          <w:sz w:val="24"/>
          <w:szCs w:val="24"/>
        </w:rPr>
        <w:t>матеріал</w:t>
      </w:r>
      <w:proofErr w:type="spellEnd"/>
      <w:r w:rsidRPr="00FA2F27">
        <w:rPr>
          <w:rFonts w:ascii="Arial" w:hAnsi="Arial" w:cs="Arial"/>
          <w:sz w:val="24"/>
          <w:szCs w:val="24"/>
        </w:rPr>
        <w:t xml:space="preserve"> </w:t>
      </w:r>
      <w:proofErr w:type="gramStart"/>
      <w:r w:rsidRPr="00FA2F27">
        <w:rPr>
          <w:rFonts w:ascii="Arial" w:hAnsi="Arial" w:cs="Arial"/>
          <w:sz w:val="24"/>
          <w:szCs w:val="24"/>
        </w:rPr>
        <w:t>у порядку</w:t>
      </w:r>
      <w:proofErr w:type="gramEnd"/>
      <w:r w:rsidRPr="00FA2F27">
        <w:rPr>
          <w:rFonts w:ascii="Arial" w:hAnsi="Arial" w:cs="Arial"/>
          <w:sz w:val="24"/>
          <w:szCs w:val="24"/>
        </w:rPr>
        <w:t xml:space="preserve"> </w:t>
      </w:r>
      <w:proofErr w:type="spellStart"/>
      <w:r w:rsidRPr="00FA2F27">
        <w:rPr>
          <w:rFonts w:ascii="Arial" w:hAnsi="Arial" w:cs="Arial"/>
          <w:sz w:val="24"/>
          <w:szCs w:val="24"/>
        </w:rPr>
        <w:t>дискусії</w:t>
      </w:r>
      <w:proofErr w:type="spellEnd"/>
      <w:r w:rsidRPr="00FA2F27">
        <w:rPr>
          <w:rFonts w:ascii="Arial" w:hAnsi="Arial" w:cs="Arial"/>
          <w:sz w:val="24"/>
          <w:szCs w:val="24"/>
        </w:rPr>
        <w:t>.</w:t>
      </w:r>
    </w:p>
    <w:p w:rsidR="00DF7705" w:rsidRPr="00FA2F27" w:rsidRDefault="00FA2F27" w:rsidP="00FA2F27">
      <w:pPr>
        <w:pStyle w:val="a3"/>
        <w:numPr>
          <w:ilvl w:val="0"/>
          <w:numId w:val="1"/>
        </w:numPr>
        <w:tabs>
          <w:tab w:val="left" w:pos="993"/>
        </w:tabs>
        <w:ind w:left="0" w:firstLine="567"/>
        <w:jc w:val="both"/>
        <w:rPr>
          <w:rFonts w:ascii="Arial" w:hAnsi="Arial" w:cs="Arial"/>
          <w:sz w:val="24"/>
          <w:szCs w:val="24"/>
          <w:lang w:val="uk-UA"/>
        </w:rPr>
      </w:pPr>
      <w:proofErr w:type="spellStart"/>
      <w:r w:rsidRPr="00FA2F27">
        <w:rPr>
          <w:rFonts w:ascii="Arial" w:hAnsi="Arial" w:cs="Arial"/>
          <w:sz w:val="24"/>
          <w:szCs w:val="24"/>
          <w:lang w:val="uk-UA"/>
        </w:rPr>
        <w:lastRenderedPageBreak/>
        <w:t>Дерлиця</w:t>
      </w:r>
      <w:proofErr w:type="spellEnd"/>
      <w:r w:rsidRPr="00FA2F27">
        <w:rPr>
          <w:rFonts w:ascii="Arial" w:hAnsi="Arial" w:cs="Arial"/>
          <w:sz w:val="24"/>
          <w:szCs w:val="24"/>
          <w:lang w:val="uk-UA"/>
        </w:rPr>
        <w:t xml:space="preserve"> А. Ю. </w:t>
      </w:r>
      <w:r w:rsidRPr="00FA2F27">
        <w:rPr>
          <w:rFonts w:ascii="Arial" w:hAnsi="Arial" w:cs="Arial"/>
          <w:b/>
          <w:sz w:val="24"/>
          <w:szCs w:val="24"/>
          <w:lang w:val="uk-UA"/>
        </w:rPr>
        <w:t>Майбутнє суспільних фінансів: вступ до фінансової футурологі</w:t>
      </w:r>
      <w:r w:rsidRPr="00FA2F27">
        <w:rPr>
          <w:rFonts w:ascii="Arial" w:hAnsi="Arial" w:cs="Arial"/>
          <w:sz w:val="24"/>
          <w:szCs w:val="24"/>
          <w:lang w:val="uk-UA"/>
        </w:rPr>
        <w:t xml:space="preserve">ї / А. Ю. </w:t>
      </w:r>
      <w:proofErr w:type="spellStart"/>
      <w:r w:rsidRPr="00FA2F27">
        <w:rPr>
          <w:rFonts w:ascii="Arial" w:hAnsi="Arial" w:cs="Arial"/>
          <w:sz w:val="24"/>
          <w:szCs w:val="24"/>
          <w:lang w:val="uk-UA"/>
        </w:rPr>
        <w:t>Дерлиця</w:t>
      </w:r>
      <w:proofErr w:type="spellEnd"/>
      <w:r w:rsidRPr="00FA2F27">
        <w:rPr>
          <w:rFonts w:ascii="Arial" w:hAnsi="Arial" w:cs="Arial"/>
          <w:sz w:val="24"/>
          <w:szCs w:val="24"/>
          <w:lang w:val="uk-UA"/>
        </w:rPr>
        <w:t xml:space="preserve"> // Фінанси України. - 2020. - № 2. - </w:t>
      </w:r>
      <w:r w:rsidRPr="00FA2F27">
        <w:rPr>
          <w:rFonts w:ascii="Arial" w:hAnsi="Arial" w:cs="Arial"/>
          <w:sz w:val="24"/>
          <w:szCs w:val="24"/>
        </w:rPr>
        <w:t>C</w:t>
      </w:r>
      <w:r w:rsidRPr="00FA2F27">
        <w:rPr>
          <w:rFonts w:ascii="Arial" w:hAnsi="Arial" w:cs="Arial"/>
          <w:sz w:val="24"/>
          <w:szCs w:val="24"/>
          <w:lang w:val="uk-UA"/>
        </w:rPr>
        <w:t>. 115-126.</w:t>
      </w:r>
    </w:p>
    <w:p w:rsidR="00FA2F27" w:rsidRPr="00FA2F27" w:rsidRDefault="00FA2F27" w:rsidP="00FA2F27">
      <w:pPr>
        <w:ind w:firstLine="567"/>
        <w:jc w:val="both"/>
        <w:rPr>
          <w:rFonts w:ascii="Arial" w:hAnsi="Arial" w:cs="Arial"/>
          <w:sz w:val="24"/>
          <w:szCs w:val="24"/>
          <w:lang w:val="uk-UA"/>
        </w:rPr>
      </w:pPr>
      <w:r w:rsidRPr="00FA2F27">
        <w:rPr>
          <w:rFonts w:ascii="Arial" w:hAnsi="Arial" w:cs="Arial"/>
          <w:sz w:val="24"/>
          <w:szCs w:val="24"/>
          <w:lang w:val="uk-UA"/>
        </w:rPr>
        <w:t xml:space="preserve">У статті здійснено спробу дослідити напрями можливої трансформації суспільних фінансів під впливом становлення цифрової економіки та цифрового суспільства. Застосовано підходи футурології для передбачення майбутнього фінансової системи. Надано визначення фінансової футурології як вчення про перспективні й потенційні риси фінансової системи на основі знань про тенденції та вектори розвитку технологій, економіки й суспільства. Обґрунтовано, що фінансова футурологія повинна спільно розглядати питання як фіскальної футурології, так і футурології персональних, корпоративних фінансів і фінансового ринку. Окреслено метод фінансової футурології та його відмінності від традиційного економічного прогнозування. Досліджено вплив </w:t>
      </w:r>
      <w:proofErr w:type="spellStart"/>
      <w:r w:rsidRPr="00FA2F27">
        <w:rPr>
          <w:rFonts w:ascii="Arial" w:hAnsi="Arial" w:cs="Arial"/>
          <w:sz w:val="24"/>
          <w:szCs w:val="24"/>
          <w:lang w:val="uk-UA"/>
        </w:rPr>
        <w:t>цифровізації</w:t>
      </w:r>
      <w:proofErr w:type="spellEnd"/>
      <w:r w:rsidRPr="00FA2F27">
        <w:rPr>
          <w:rFonts w:ascii="Arial" w:hAnsi="Arial" w:cs="Arial"/>
          <w:sz w:val="24"/>
          <w:szCs w:val="24"/>
          <w:lang w:val="uk-UA"/>
        </w:rPr>
        <w:t xml:space="preserve"> на навколишнє середовище суспільних фінансів: економічні, соціальні й політико-управлінські умови. Розкрито перспективні риси системи оподаткування в майбутньому. З’ясовано можливий вплив </w:t>
      </w:r>
      <w:proofErr w:type="spellStart"/>
      <w:r w:rsidRPr="00FA2F27">
        <w:rPr>
          <w:rFonts w:ascii="Arial" w:hAnsi="Arial" w:cs="Arial"/>
          <w:sz w:val="24"/>
          <w:szCs w:val="24"/>
          <w:lang w:val="uk-UA"/>
        </w:rPr>
        <w:t>цифровізації</w:t>
      </w:r>
      <w:proofErr w:type="spellEnd"/>
      <w:r w:rsidRPr="00FA2F27">
        <w:rPr>
          <w:rFonts w:ascii="Arial" w:hAnsi="Arial" w:cs="Arial"/>
          <w:sz w:val="24"/>
          <w:szCs w:val="24"/>
          <w:lang w:val="uk-UA"/>
        </w:rPr>
        <w:t xml:space="preserve"> на функціонування бюджетних установ і особливості фінансування бюджетних видатків у сфері освіти, охорони здоров’я, право­охоронної діяльності, соціальних трансфертів тощо. Наголошено на необхідності подальшого застосування підходів фінансової футурології з метою оцінки можливого впливу становлення цифрової економіки та цифрового суспільства на функ­ціонування фінансових інститутів.</w:t>
      </w:r>
    </w:p>
    <w:sectPr w:rsidR="00FA2F27" w:rsidRPr="00FA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481A"/>
    <w:multiLevelType w:val="hybridMultilevel"/>
    <w:tmpl w:val="A6D4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65"/>
    <w:rsid w:val="007A2E38"/>
    <w:rsid w:val="00B71622"/>
    <w:rsid w:val="00B72365"/>
    <w:rsid w:val="00DF7705"/>
    <w:rsid w:val="00FA2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9672"/>
  <w15:chartTrackingRefBased/>
  <w15:docId w15:val="{FD2B2BF6-E048-4EA5-A38D-75ED9A85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2020-04-01T14:15:00Z</dcterms:created>
  <dcterms:modified xsi:type="dcterms:W3CDTF">2020-04-01T19:36:00Z</dcterms:modified>
</cp:coreProperties>
</file>