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587" w:rsidRDefault="00451C29">
      <w:pPr>
        <w:pStyle w:val="100"/>
        <w:framePr w:w="7661" w:h="3293" w:hRule="exact" w:wrap="none" w:vAnchor="page" w:hAnchor="page" w:x="683" w:y="875"/>
        <w:shd w:val="clear" w:color="auto" w:fill="auto"/>
        <w:ind w:left="537" w:right="3000"/>
      </w:pPr>
      <w:r>
        <w:t>НАУКОВИЙ ЖУРНАЛ</w:t>
      </w:r>
    </w:p>
    <w:p w:rsidR="00B12587" w:rsidRDefault="00451C29">
      <w:pPr>
        <w:pStyle w:val="100"/>
        <w:framePr w:w="7661" w:h="3293" w:hRule="exact" w:wrap="none" w:vAnchor="page" w:hAnchor="page" w:x="683" w:y="875"/>
        <w:shd w:val="clear" w:color="auto" w:fill="auto"/>
        <w:spacing w:after="333"/>
        <w:ind w:left="537" w:right="3000"/>
      </w:pPr>
      <w:r>
        <w:t>НАЦІОНАЛЬНОЇ АКАДЕМІЇ НАУК УКРАЇНИ І</w:t>
      </w:r>
      <w:r>
        <w:br/>
        <w:t>ДЕРЖАВНОЇ УСТАНОВИ “ІНСТИТУТ ЕКОНОМІКИ</w:t>
      </w:r>
      <w:r>
        <w:br/>
        <w:t>ТА ПРОГНОЗУВАННЯ НАН УКРАЇНИ”</w:t>
      </w:r>
    </w:p>
    <w:p w:rsidR="00B12587" w:rsidRDefault="00451C29">
      <w:pPr>
        <w:pStyle w:val="11"/>
        <w:framePr w:w="7661" w:h="3293" w:hRule="exact" w:wrap="none" w:vAnchor="page" w:hAnchor="page" w:x="683" w:y="875"/>
        <w:shd w:val="clear" w:color="auto" w:fill="auto"/>
        <w:spacing w:before="0" w:line="1080" w:lineRule="exact"/>
        <w:ind w:left="880"/>
      </w:pPr>
      <w:bookmarkStart w:id="0" w:name="bookmark0"/>
      <w:r>
        <w:t>Економіка</w:t>
      </w:r>
      <w:bookmarkEnd w:id="0"/>
    </w:p>
    <w:p w:rsidR="00B12587" w:rsidRDefault="00451C29">
      <w:pPr>
        <w:pStyle w:val="20"/>
        <w:framePr w:w="7661" w:h="3293" w:hRule="exact" w:wrap="none" w:vAnchor="page" w:hAnchor="page" w:x="683" w:y="875"/>
        <w:shd w:val="clear" w:color="auto" w:fill="auto"/>
        <w:spacing w:line="1080" w:lineRule="exact"/>
        <w:ind w:left="1280"/>
      </w:pPr>
      <w:bookmarkStart w:id="1" w:name="bookmark1"/>
      <w:r>
        <w:t>України</w:t>
      </w:r>
      <w:bookmarkEnd w:id="1"/>
    </w:p>
    <w:p w:rsidR="00B12587" w:rsidRDefault="00451C29">
      <w:pPr>
        <w:pStyle w:val="120"/>
        <w:framePr w:w="1920" w:h="2619" w:hRule="exact" w:wrap="none" w:vAnchor="page" w:hAnchor="page" w:x="6193" w:y="1023"/>
        <w:shd w:val="clear" w:color="auto" w:fill="auto"/>
        <w:ind w:left="432" w:right="442"/>
      </w:pPr>
      <w:r>
        <w:t>11-12</w:t>
      </w:r>
    </w:p>
    <w:p w:rsidR="00B12587" w:rsidRDefault="00451C29">
      <w:pPr>
        <w:pStyle w:val="120"/>
        <w:framePr w:w="1920" w:h="2619" w:hRule="exact" w:wrap="none" w:vAnchor="page" w:hAnchor="page" w:x="6193" w:y="1023"/>
        <w:shd w:val="clear" w:color="auto" w:fill="auto"/>
        <w:ind w:left="38"/>
      </w:pPr>
      <w:r>
        <w:rPr>
          <w:rStyle w:val="12Arial14pt0pt"/>
          <w:i/>
          <w:iCs/>
        </w:rPr>
        <w:t>(</w:t>
      </w:r>
      <w:r>
        <w:rPr>
          <w:rStyle w:val="12FranklinGothicHeavy16pt1pt"/>
          <w:i/>
          <w:iCs/>
        </w:rPr>
        <w:t>696</w:t>
      </w:r>
      <w:r>
        <w:rPr>
          <w:rStyle w:val="12Arial14pt0pt"/>
          <w:i/>
          <w:iCs/>
        </w:rPr>
        <w:t>-</w:t>
      </w:r>
      <w:r>
        <w:rPr>
          <w:rStyle w:val="12FranklinGothicHeavy16pt1pt"/>
          <w:i/>
          <w:iCs/>
        </w:rPr>
        <w:t>697</w:t>
      </w:r>
      <w:r>
        <w:rPr>
          <w:rStyle w:val="12Arial14pt0pt"/>
          <w:i/>
          <w:iCs/>
        </w:rPr>
        <w:t>)</w:t>
      </w:r>
    </w:p>
    <w:p w:rsidR="00B12587" w:rsidRDefault="00451C29">
      <w:pPr>
        <w:pStyle w:val="130"/>
        <w:framePr w:w="1920" w:h="2619" w:hRule="exact" w:wrap="none" w:vAnchor="page" w:hAnchor="page" w:x="6193" w:y="1023"/>
        <w:shd w:val="clear" w:color="auto" w:fill="auto"/>
        <w:spacing w:line="220" w:lineRule="exact"/>
        <w:ind w:left="280"/>
      </w:pPr>
      <w:r>
        <w:t>ЛИСТОПАД-</w:t>
      </w:r>
    </w:p>
    <w:p w:rsidR="00B12587" w:rsidRDefault="00451C29">
      <w:pPr>
        <w:pStyle w:val="130"/>
        <w:framePr w:w="1920" w:h="2619" w:hRule="exact" w:wrap="none" w:vAnchor="page" w:hAnchor="page" w:x="6193" w:y="1023"/>
        <w:shd w:val="clear" w:color="auto" w:fill="auto"/>
        <w:spacing w:after="25" w:line="220" w:lineRule="exact"/>
        <w:ind w:left="38"/>
        <w:jc w:val="center"/>
      </w:pPr>
      <w:r>
        <w:t>ГРУДЕНЬ</w:t>
      </w:r>
    </w:p>
    <w:p w:rsidR="00B12587" w:rsidRDefault="00451C29">
      <w:pPr>
        <w:pStyle w:val="50"/>
        <w:framePr w:w="1920" w:h="2619" w:hRule="exact" w:wrap="none" w:vAnchor="page" w:hAnchor="page" w:x="6193" w:y="1023"/>
        <w:shd w:val="clear" w:color="auto" w:fill="auto"/>
        <w:spacing w:line="190" w:lineRule="exact"/>
        <w:ind w:left="38"/>
        <w:jc w:val="center"/>
      </w:pPr>
      <w:r>
        <w:rPr>
          <w:rStyle w:val="5Arial95pt"/>
        </w:rPr>
        <w:t>2019</w:t>
      </w:r>
    </w:p>
    <w:p w:rsidR="00B12587" w:rsidRDefault="00451C29">
      <w:pPr>
        <w:pStyle w:val="111"/>
        <w:framePr w:w="1920" w:h="2619" w:hRule="exact" w:wrap="none" w:vAnchor="page" w:hAnchor="page" w:x="6193" w:y="1023"/>
        <w:shd w:val="clear" w:color="auto" w:fill="auto"/>
        <w:spacing w:before="0" w:after="0" w:line="211" w:lineRule="exact"/>
        <w:ind w:left="38"/>
        <w:jc w:val="center"/>
      </w:pPr>
      <w:r>
        <w:t>Видається</w:t>
      </w:r>
      <w:r>
        <w:br/>
        <w:t>з вересня</w:t>
      </w:r>
      <w:r>
        <w:br/>
      </w:r>
      <w:r>
        <w:rPr>
          <w:rStyle w:val="1110pt"/>
          <w:b/>
          <w:bCs/>
        </w:rPr>
        <w:t>1958</w:t>
      </w:r>
      <w:r>
        <w:rPr>
          <w:rStyle w:val="1110pt0"/>
        </w:rPr>
        <w:t xml:space="preserve"> </w:t>
      </w:r>
      <w:r>
        <w:rPr>
          <w:rStyle w:val="11FranklinGothicHeavy0pt"/>
        </w:rPr>
        <w:t>р.</w:t>
      </w:r>
    </w:p>
    <w:p w:rsidR="00B12587" w:rsidRDefault="00451C29">
      <w:pPr>
        <w:pStyle w:val="50"/>
        <w:framePr w:w="1920" w:h="2619" w:hRule="exact" w:wrap="none" w:vAnchor="page" w:hAnchor="page" w:x="6193" w:y="1023"/>
        <w:shd w:val="clear" w:color="auto" w:fill="auto"/>
        <w:spacing w:line="190" w:lineRule="exact"/>
      </w:pPr>
      <w:r>
        <w:rPr>
          <w:rStyle w:val="5Arial95pt"/>
        </w:rPr>
        <w:t>Виходить щомісяця</w:t>
      </w:r>
    </w:p>
    <w:p w:rsidR="00B12587" w:rsidRDefault="00B12587">
      <w:pPr>
        <w:framePr w:wrap="none" w:vAnchor="page" w:hAnchor="page" w:x="8036" w:y="782"/>
      </w:pPr>
    </w:p>
    <w:p w:rsidR="00B12587" w:rsidRDefault="00451C29">
      <w:pPr>
        <w:pStyle w:val="111"/>
        <w:framePr w:w="7661" w:h="1450" w:hRule="exact" w:wrap="none" w:vAnchor="page" w:hAnchor="page" w:x="683" w:y="4439"/>
        <w:shd w:val="clear" w:color="auto" w:fill="auto"/>
        <w:spacing w:before="0" w:after="401" w:line="210" w:lineRule="exact"/>
        <w:ind w:left="3320"/>
      </w:pPr>
      <w:r>
        <w:rPr>
          <w:rStyle w:val="113pt"/>
          <w:b/>
          <w:bCs/>
        </w:rPr>
        <w:t>ЗМІСТ</w:t>
      </w:r>
    </w:p>
    <w:p w:rsidR="00B12587" w:rsidRDefault="00451C29">
      <w:pPr>
        <w:pStyle w:val="50"/>
        <w:framePr w:w="7661" w:h="1450" w:hRule="exact" w:wrap="none" w:vAnchor="page" w:hAnchor="page" w:x="683" w:y="4439"/>
        <w:shd w:val="clear" w:color="auto" w:fill="auto"/>
        <w:tabs>
          <w:tab w:val="left" w:leader="dot" w:pos="6701"/>
        </w:tabs>
        <w:spacing w:line="394" w:lineRule="exact"/>
        <w:ind w:left="440" w:hanging="440"/>
      </w:pPr>
      <w:r>
        <w:rPr>
          <w:rStyle w:val="5Arial105pt"/>
        </w:rPr>
        <w:t xml:space="preserve">ЗВЄРЯКОВ М. І., ГРИМАЛЮК А. В. </w:t>
      </w:r>
      <w:r>
        <w:rPr>
          <w:rStyle w:val="5Arial95pt"/>
        </w:rPr>
        <w:t>- Економічна теорія, державна</w:t>
      </w:r>
      <w:r>
        <w:rPr>
          <w:rStyle w:val="5Arial95pt"/>
        </w:rPr>
        <w:br/>
        <w:t>політика і публічне управління</w:t>
      </w:r>
      <w:r>
        <w:rPr>
          <w:rStyle w:val="5Arial95pt"/>
        </w:rPr>
        <w:tab/>
      </w:r>
    </w:p>
    <w:p w:rsidR="00B12587" w:rsidRDefault="00451C29">
      <w:pPr>
        <w:pStyle w:val="70"/>
        <w:framePr w:w="403" w:h="1019" w:hRule="exact" w:wrap="none" w:vAnchor="page" w:hAnchor="page" w:x="7935" w:y="4835"/>
        <w:shd w:val="clear" w:color="auto" w:fill="auto"/>
        <w:spacing w:after="575" w:line="170" w:lineRule="exact"/>
      </w:pPr>
      <w:r>
        <w:t>Стор.</w:t>
      </w:r>
    </w:p>
    <w:p w:rsidR="00B12587" w:rsidRDefault="00451C29">
      <w:pPr>
        <w:pStyle w:val="140"/>
        <w:framePr w:w="403" w:h="1019" w:hRule="exact" w:wrap="none" w:vAnchor="page" w:hAnchor="page" w:x="7935" w:y="4835"/>
        <w:shd w:val="clear" w:color="auto" w:fill="auto"/>
        <w:spacing w:before="0" w:line="190" w:lineRule="exact"/>
      </w:pPr>
      <w:r>
        <w:t>....З</w:t>
      </w:r>
    </w:p>
    <w:p w:rsidR="00B12587" w:rsidRDefault="00451C29">
      <w:pPr>
        <w:pStyle w:val="111"/>
        <w:framePr w:w="7661" w:h="2953" w:hRule="exact" w:wrap="none" w:vAnchor="page" w:hAnchor="page" w:x="683" w:y="6059"/>
        <w:shd w:val="clear" w:color="auto" w:fill="auto"/>
        <w:spacing w:before="0" w:after="220" w:line="210" w:lineRule="exact"/>
        <w:ind w:right="100"/>
        <w:jc w:val="center"/>
      </w:pPr>
      <w:r>
        <w:t>УПРАВЛІННЯ ЕКОНОМІКОЮ: ТЕОРІЯ І ПРАКТИКА</w:t>
      </w:r>
    </w:p>
    <w:p w:rsidR="00B12587" w:rsidRDefault="00451C29">
      <w:pPr>
        <w:pStyle w:val="50"/>
        <w:framePr w:w="7661" w:h="2953" w:hRule="exact" w:wrap="none" w:vAnchor="page" w:hAnchor="page" w:x="683" w:y="6059"/>
        <w:shd w:val="clear" w:color="auto" w:fill="auto"/>
        <w:spacing w:line="210" w:lineRule="exact"/>
        <w:jc w:val="both"/>
      </w:pPr>
      <w:r>
        <w:rPr>
          <w:rStyle w:val="5Arial105pt"/>
        </w:rPr>
        <w:t xml:space="preserve">ЯНКОВИЙ </w:t>
      </w:r>
      <w:r w:rsidRPr="00F45D7B">
        <w:rPr>
          <w:rStyle w:val="5Arial105pt"/>
          <w:lang w:eastAsia="ru-RU" w:bidi="ru-RU"/>
        </w:rPr>
        <w:t xml:space="preserve">О. Г., </w:t>
      </w:r>
      <w:r>
        <w:rPr>
          <w:rStyle w:val="5Arial105pt"/>
        </w:rPr>
        <w:t xml:space="preserve">ЯНКОВИЙ В. О. </w:t>
      </w:r>
      <w:r>
        <w:rPr>
          <w:rStyle w:val="5Arial95pt"/>
        </w:rPr>
        <w:t>- Оптимізація фондоозброєності</w:t>
      </w:r>
    </w:p>
    <w:p w:rsidR="00B12587" w:rsidRDefault="00451C29">
      <w:pPr>
        <w:pStyle w:val="a7"/>
        <w:framePr w:w="7661" w:h="2953" w:hRule="exact" w:wrap="none" w:vAnchor="page" w:hAnchor="page" w:x="683" w:y="6059"/>
        <w:shd w:val="clear" w:color="auto" w:fill="auto"/>
        <w:tabs>
          <w:tab w:val="left" w:leader="dot" w:pos="7393"/>
        </w:tabs>
        <w:spacing w:before="0"/>
        <w:ind w:left="440"/>
      </w:pPr>
      <w:r>
        <w:t>на промислових підприємствах за допомогою виробничих функцій</w:t>
      </w:r>
      <w:r>
        <w:tab/>
        <w:t>34</w:t>
      </w:r>
    </w:p>
    <w:p w:rsidR="00B12587" w:rsidRDefault="00451C29">
      <w:pPr>
        <w:pStyle w:val="22"/>
        <w:framePr w:w="7661" w:h="2953" w:hRule="exact" w:wrap="none" w:vAnchor="page" w:hAnchor="page" w:x="683" w:y="6059"/>
        <w:shd w:val="clear" w:color="auto" w:fill="auto"/>
        <w:ind w:right="100"/>
      </w:pPr>
      <w:r>
        <w:t>ПРОБЛЕМИ РЕГІОНАЛЬНОГО РОЗВИТКУ І ДЕЦЕНТРАЛІЗАЦІЇ</w:t>
      </w:r>
    </w:p>
    <w:p w:rsidR="00B12587" w:rsidRDefault="00451C29">
      <w:pPr>
        <w:pStyle w:val="22"/>
        <w:framePr w:w="7661" w:h="2953" w:hRule="exact" w:wrap="none" w:vAnchor="page" w:hAnchor="page" w:x="683" w:y="6059"/>
        <w:shd w:val="clear" w:color="auto" w:fill="auto"/>
        <w:jc w:val="both"/>
      </w:pPr>
      <w:r>
        <w:t xml:space="preserve">СМЕНТИНА Н. В., ФІАЛКОВСЬКА А. А. </w:t>
      </w:r>
      <w:r>
        <w:rPr>
          <w:rStyle w:val="295pt"/>
        </w:rPr>
        <w:t>- Бенчмаркінг у системі</w:t>
      </w:r>
    </w:p>
    <w:p w:rsidR="00B12587" w:rsidRDefault="00451C29">
      <w:pPr>
        <w:pStyle w:val="a7"/>
        <w:framePr w:w="7661" w:h="2953" w:hRule="exact" w:wrap="none" w:vAnchor="page" w:hAnchor="page" w:x="683" w:y="6059"/>
        <w:shd w:val="clear" w:color="auto" w:fill="auto"/>
        <w:tabs>
          <w:tab w:val="left" w:leader="dot" w:pos="7393"/>
        </w:tabs>
        <w:spacing w:before="0" w:after="185" w:line="190" w:lineRule="exact"/>
        <w:ind w:left="440"/>
      </w:pPr>
      <w:r>
        <w:t>управління економічним розвитком об’єднаних територіальних громад</w:t>
      </w:r>
      <w:r>
        <w:tab/>
        <w:t>49</w:t>
      </w:r>
    </w:p>
    <w:p w:rsidR="00B12587" w:rsidRDefault="00451C29">
      <w:pPr>
        <w:pStyle w:val="22"/>
        <w:framePr w:w="7661" w:h="2953" w:hRule="exact" w:wrap="none" w:vAnchor="page" w:hAnchor="page" w:x="683" w:y="6059"/>
        <w:shd w:val="clear" w:color="auto" w:fill="auto"/>
        <w:spacing w:line="210" w:lineRule="exact"/>
        <w:ind w:right="100"/>
      </w:pPr>
      <w:r>
        <w:t xml:space="preserve">ПИТАННЯ РОЗВИТКУ </w:t>
      </w:r>
      <w:r>
        <w:rPr>
          <w:lang w:val="ru-RU" w:eastAsia="ru-RU" w:bidi="ru-RU"/>
        </w:rPr>
        <w:t>АПК</w:t>
      </w:r>
    </w:p>
    <w:p w:rsidR="00B12587" w:rsidRDefault="00451C29" w:rsidP="00F45D7B">
      <w:pPr>
        <w:pStyle w:val="a7"/>
        <w:framePr w:w="8056" w:h="4677" w:hRule="exact" w:wrap="none" w:vAnchor="page" w:hAnchor="page" w:x="646" w:y="9031"/>
        <w:shd w:val="clear" w:color="auto" w:fill="auto"/>
        <w:tabs>
          <w:tab w:val="left" w:leader="dot" w:pos="7397"/>
        </w:tabs>
        <w:spacing w:before="0" w:line="473" w:lineRule="exact"/>
        <w:ind w:left="4"/>
      </w:pPr>
      <w:r>
        <w:rPr>
          <w:rStyle w:val="105pt"/>
        </w:rPr>
        <w:t xml:space="preserve">КУЗНЕЦОВА </w:t>
      </w:r>
      <w:r>
        <w:rPr>
          <w:rStyle w:val="105pt"/>
          <w:lang w:val="uk-UA" w:eastAsia="uk-UA" w:bidi="uk-UA"/>
        </w:rPr>
        <w:t xml:space="preserve">І. О. </w:t>
      </w:r>
      <w:r>
        <w:t>- Продовольча безпека України: вектор розвитку</w:t>
      </w:r>
      <w:r>
        <w:tab/>
        <w:t>60</w:t>
      </w:r>
    </w:p>
    <w:p w:rsidR="00B12587" w:rsidRDefault="00451C29" w:rsidP="00F45D7B">
      <w:pPr>
        <w:pStyle w:val="22"/>
        <w:framePr w:w="8056" w:h="4677" w:hRule="exact" w:wrap="none" w:vAnchor="page" w:hAnchor="page" w:x="646" w:y="9031"/>
        <w:shd w:val="clear" w:color="auto" w:fill="auto"/>
        <w:spacing w:line="473" w:lineRule="exact"/>
        <w:ind w:left="4" w:right="100"/>
      </w:pPr>
      <w:r>
        <w:t>СВІТОГОСПОДАРСЬКІ ЗВ’ЯЗКИ: ТЕНДЕНЦІЇ РОЗВИТКУ</w:t>
      </w:r>
    </w:p>
    <w:p w:rsidR="00B12587" w:rsidRDefault="00451C29" w:rsidP="00F45D7B">
      <w:pPr>
        <w:pStyle w:val="a7"/>
        <w:framePr w:w="8056" w:h="4677" w:hRule="exact" w:wrap="none" w:vAnchor="page" w:hAnchor="page" w:x="646" w:y="9031"/>
        <w:shd w:val="clear" w:color="auto" w:fill="auto"/>
        <w:spacing w:before="0" w:line="473" w:lineRule="exact"/>
        <w:ind w:left="4"/>
      </w:pPr>
      <w:r>
        <w:rPr>
          <w:rStyle w:val="105pt"/>
        </w:rPr>
        <w:t xml:space="preserve">МАСЛОВ </w:t>
      </w:r>
      <w:r>
        <w:rPr>
          <w:rStyle w:val="105pt"/>
          <w:lang w:val="uk-UA" w:eastAsia="uk-UA" w:bidi="uk-UA"/>
        </w:rPr>
        <w:t xml:space="preserve">Ю. К. </w:t>
      </w:r>
      <w:r>
        <w:t>- Участь України в макрорегіональних стратегіях ЄС:</w:t>
      </w:r>
    </w:p>
    <w:p w:rsidR="00B12587" w:rsidRDefault="00451C29" w:rsidP="00F45D7B">
      <w:pPr>
        <w:pStyle w:val="a7"/>
        <w:framePr w:w="8056" w:h="4677" w:hRule="exact" w:wrap="none" w:vAnchor="page" w:hAnchor="page" w:x="646" w:y="9031"/>
        <w:shd w:val="clear" w:color="auto" w:fill="auto"/>
        <w:tabs>
          <w:tab w:val="left" w:leader="dot" w:pos="7393"/>
        </w:tabs>
        <w:spacing w:before="0" w:line="782" w:lineRule="exact"/>
        <w:ind w:left="440"/>
      </w:pPr>
      <w:r>
        <w:t>концептуальне бачення та виклики глобалізації</w:t>
      </w:r>
      <w:r>
        <w:tab/>
        <w:t>77</w:t>
      </w:r>
    </w:p>
    <w:p w:rsidR="00B12587" w:rsidRDefault="00451C29" w:rsidP="00F45D7B">
      <w:pPr>
        <w:pStyle w:val="50"/>
        <w:framePr w:w="8056" w:h="4677" w:hRule="exact" w:wrap="none" w:vAnchor="page" w:hAnchor="page" w:x="646" w:y="9031"/>
        <w:shd w:val="clear" w:color="auto" w:fill="auto"/>
        <w:tabs>
          <w:tab w:val="left" w:leader="dot" w:pos="4982"/>
        </w:tabs>
        <w:spacing w:line="782" w:lineRule="exact"/>
        <w:ind w:left="4" w:right="2644"/>
        <w:jc w:val="both"/>
      </w:pPr>
      <w:r>
        <w:rPr>
          <w:rStyle w:val="5Arial105pt"/>
        </w:rPr>
        <w:t xml:space="preserve">РЕЗЮМЕ </w:t>
      </w:r>
      <w:r>
        <w:rPr>
          <w:rStyle w:val="5Arial95pt"/>
        </w:rPr>
        <w:t>(англійською мовою)</w:t>
      </w:r>
      <w:r>
        <w:rPr>
          <w:rStyle w:val="5Arial95pt"/>
        </w:rPr>
        <w:tab/>
      </w:r>
    </w:p>
    <w:p w:rsidR="00B12587" w:rsidRPr="00F45D7B" w:rsidRDefault="00451C29" w:rsidP="00F45D7B">
      <w:pPr>
        <w:pStyle w:val="50"/>
        <w:framePr w:w="8056" w:h="4677" w:hRule="exact" w:wrap="none" w:vAnchor="page" w:hAnchor="page" w:x="646" w:y="9031"/>
        <w:shd w:val="clear" w:color="auto" w:fill="auto"/>
        <w:tabs>
          <w:tab w:val="left" w:leader="dot" w:pos="4254"/>
          <w:tab w:val="left" w:leader="dot" w:pos="4457"/>
          <w:tab w:val="left" w:leader="dot" w:pos="4982"/>
        </w:tabs>
        <w:spacing w:line="782" w:lineRule="exact"/>
        <w:ind w:left="4" w:right="2644"/>
        <w:jc w:val="both"/>
        <w:rPr>
          <w:lang w:val="ru-RU"/>
        </w:rPr>
      </w:pPr>
      <w:r>
        <w:rPr>
          <w:rStyle w:val="5Arial95pt"/>
        </w:rPr>
        <w:t>Зміст журналу за 2019 рік</w:t>
      </w:r>
      <w:r>
        <w:rPr>
          <w:rStyle w:val="5Arial95pt"/>
        </w:rPr>
        <w:tab/>
      </w:r>
      <w:r>
        <w:rPr>
          <w:rStyle w:val="5Arial95pt"/>
        </w:rPr>
        <w:tab/>
      </w:r>
      <w:r>
        <w:rPr>
          <w:rStyle w:val="5Arial95pt"/>
        </w:rPr>
        <w:tab/>
      </w:r>
      <w:r w:rsidR="00F45D7B">
        <w:rPr>
          <w:rStyle w:val="5Arial95pt"/>
          <w:lang w:val="ru-RU"/>
        </w:rPr>
        <w:t>…91</w:t>
      </w:r>
    </w:p>
    <w:p w:rsidR="00B12587" w:rsidRDefault="00451C29" w:rsidP="00F45D7B">
      <w:pPr>
        <w:pStyle w:val="111"/>
        <w:framePr w:w="8056" w:h="4677" w:hRule="exact" w:wrap="none" w:vAnchor="page" w:hAnchor="page" w:x="646" w:y="9031"/>
        <w:shd w:val="clear" w:color="auto" w:fill="auto"/>
        <w:spacing w:before="0" w:after="0" w:line="782" w:lineRule="exact"/>
        <w:ind w:left="4" w:right="2644"/>
        <w:jc w:val="both"/>
      </w:pPr>
      <w:r>
        <w:t>РЕДАКЦІЙНА ПОЛІТИКА ТА ЕТИЧНІ ПРИНЦИПИ</w:t>
      </w:r>
    </w:p>
    <w:p w:rsidR="00B12587" w:rsidRDefault="00451C29" w:rsidP="00F45D7B">
      <w:pPr>
        <w:pStyle w:val="50"/>
        <w:framePr w:w="8056" w:h="4677" w:hRule="exact" w:wrap="none" w:vAnchor="page" w:hAnchor="page" w:x="646" w:y="9031"/>
        <w:shd w:val="clear" w:color="auto" w:fill="auto"/>
        <w:spacing w:line="190" w:lineRule="exact"/>
        <w:ind w:left="3320"/>
        <w:rPr>
          <w:rStyle w:val="5Arial95pt"/>
        </w:rPr>
      </w:pPr>
      <w:r>
        <w:rPr>
          <w:rStyle w:val="5Arial95pt2pt"/>
        </w:rPr>
        <w:t>КИЇВ</w:t>
      </w:r>
      <w:r>
        <w:rPr>
          <w:rStyle w:val="5Arial95pt"/>
        </w:rPr>
        <w:t xml:space="preserve"> 2019</w:t>
      </w:r>
    </w:p>
    <w:p w:rsidR="006C26AC" w:rsidRDefault="006C26AC" w:rsidP="00F45D7B">
      <w:pPr>
        <w:pStyle w:val="50"/>
        <w:framePr w:w="8056" w:h="4677" w:hRule="exact" w:wrap="none" w:vAnchor="page" w:hAnchor="page" w:x="646" w:y="9031"/>
        <w:shd w:val="clear" w:color="auto" w:fill="auto"/>
        <w:spacing w:line="190" w:lineRule="exact"/>
        <w:ind w:left="3320"/>
      </w:pPr>
    </w:p>
    <w:p w:rsidR="00F45D7B" w:rsidRDefault="00F45D7B">
      <w:pPr>
        <w:pStyle w:val="50"/>
        <w:framePr w:w="715" w:h="517" w:hRule="exact" w:wrap="none" w:vAnchor="page" w:hAnchor="page" w:x="8079" w:y="11386"/>
        <w:shd w:val="clear" w:color="auto" w:fill="auto"/>
        <w:spacing w:line="190" w:lineRule="exact"/>
        <w:rPr>
          <w:rStyle w:val="5Arial95pt"/>
        </w:rPr>
      </w:pPr>
    </w:p>
    <w:p w:rsidR="00B12587" w:rsidRDefault="00451C29">
      <w:pPr>
        <w:pStyle w:val="50"/>
        <w:framePr w:w="715" w:h="517" w:hRule="exact" w:wrap="none" w:vAnchor="page" w:hAnchor="page" w:x="8079" w:y="11386"/>
        <w:shd w:val="clear" w:color="auto" w:fill="auto"/>
        <w:spacing w:line="190" w:lineRule="exact"/>
      </w:pPr>
      <w:r>
        <w:rPr>
          <w:rStyle w:val="5Arial95pt"/>
        </w:rPr>
        <w:t>87</w:t>
      </w:r>
    </w:p>
    <w:p w:rsidR="00B12587" w:rsidRDefault="00B12587">
      <w:pPr>
        <w:pStyle w:val="150"/>
        <w:framePr w:w="715" w:h="517" w:hRule="exact" w:wrap="none" w:vAnchor="page" w:hAnchor="page" w:x="8079" w:y="11386"/>
        <w:shd w:val="clear" w:color="auto" w:fill="auto"/>
        <w:spacing w:line="360" w:lineRule="exact"/>
      </w:pPr>
    </w:p>
    <w:p w:rsidR="006C26AC" w:rsidRDefault="006C26AC">
      <w:pPr>
        <w:rPr>
          <w:sz w:val="2"/>
          <w:szCs w:val="2"/>
        </w:rPr>
        <w:sectPr w:rsidR="006C26AC">
          <w:pgSz w:w="8978" w:h="14218"/>
          <w:pgMar w:top="360" w:right="360" w:bottom="360" w:left="360" w:header="0" w:footer="3" w:gutter="0"/>
          <w:cols w:space="720"/>
          <w:noEndnote/>
          <w:docGrid w:linePitch="360"/>
        </w:sectPr>
      </w:pPr>
    </w:p>
    <w:tbl>
      <w:tblPr>
        <w:tblW w:w="8080" w:type="dxa"/>
        <w:tblLayout w:type="fixed"/>
        <w:tblCellMar>
          <w:left w:w="0" w:type="dxa"/>
          <w:right w:w="0" w:type="dxa"/>
        </w:tblCellMar>
        <w:tblLook w:val="0000" w:firstRow="0" w:lastRow="0" w:firstColumn="0" w:lastColumn="0" w:noHBand="0" w:noVBand="0"/>
      </w:tblPr>
      <w:tblGrid>
        <w:gridCol w:w="500"/>
        <w:gridCol w:w="67"/>
        <w:gridCol w:w="7513"/>
      </w:tblGrid>
      <w:tr w:rsidR="006C26AC" w:rsidRPr="006C26AC" w:rsidTr="006C26AC">
        <w:tblPrEx>
          <w:tblCellMar>
            <w:top w:w="0" w:type="dxa"/>
            <w:left w:w="0" w:type="dxa"/>
            <w:bottom w:w="0" w:type="dxa"/>
            <w:right w:w="0" w:type="dxa"/>
          </w:tblCellMar>
        </w:tblPrEx>
        <w:trPr>
          <w:cantSplit/>
        </w:trPr>
        <w:tc>
          <w:tcPr>
            <w:tcW w:w="500" w:type="dxa"/>
            <w:tcBorders>
              <w:top w:val="nil"/>
              <w:left w:val="nil"/>
              <w:bottom w:val="nil"/>
              <w:right w:val="nil"/>
            </w:tcBorders>
          </w:tcPr>
          <w:p w:rsidR="006C26AC" w:rsidRPr="006C26AC" w:rsidRDefault="006C26AC" w:rsidP="006C26AC">
            <w:pPr>
              <w:widowControl/>
              <w:autoSpaceDE w:val="0"/>
              <w:autoSpaceDN w:val="0"/>
              <w:jc w:val="center"/>
              <w:rPr>
                <w:rFonts w:ascii="Times New Roman" w:eastAsia="Times New Roman" w:hAnsi="Times New Roman" w:cs="Times New Roman"/>
                <w:color w:val="auto"/>
                <w:lang w:eastAsia="ru-RU" w:bidi="ar-SA"/>
              </w:rPr>
            </w:pPr>
            <w:bookmarkStart w:id="2" w:name="_GoBack"/>
            <w:r w:rsidRPr="006C26AC">
              <w:rPr>
                <w:rFonts w:ascii="Times New Roman" w:eastAsia="Times New Roman" w:hAnsi="Times New Roman" w:cs="Times New Roman"/>
                <w:color w:val="auto"/>
                <w:lang w:eastAsia="ru-RU" w:bidi="ar-SA"/>
              </w:rPr>
              <w:lastRenderedPageBreak/>
              <w:t>1</w:t>
            </w:r>
          </w:p>
        </w:tc>
        <w:tc>
          <w:tcPr>
            <w:tcW w:w="67"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c>
          <w:tcPr>
            <w:tcW w:w="7513"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b/>
                <w:bCs/>
                <w:color w:val="auto"/>
                <w:lang w:eastAsia="ru-RU" w:bidi="ar-SA"/>
              </w:rPr>
              <w:t xml:space="preserve">     Звіряков, М.І. </w:t>
            </w:r>
            <w:r w:rsidRPr="006C26AC">
              <w:rPr>
                <w:rFonts w:ascii="Times New Roman" w:eastAsia="Times New Roman" w:hAnsi="Times New Roman" w:cs="Times New Roman"/>
                <w:color w:val="auto"/>
                <w:lang w:eastAsia="ru-RU" w:bidi="ar-SA"/>
              </w:rPr>
              <w:t>Економічна теорія, державна політика і публічне управління / М. І. Звіряков, А. В. Грималюк // Економіка України. – 2019. – №11-12. – С. 3–33.</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Нині Україна перебуває у своєрідній «точці біфуркації», що відкриває можливості для подальшого історичного руху за кількома напрямами, які суперечать один одному. У цих умовах різко зростає значення економічної науки, покликаної активно впливати на суспільний вибір через теоретичне обґрунтування такого варіанта економічної стратегії держави, який би найбільше відповідав об’єктивним потребам розвитку продуктивних сил країни. З використанням категоріального апарату економічної теорії науково визначено контури такої моделі управління економікою, яка може стати ефективною альтернативою його старій системі, що є головною причиною економічного провалу України.</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Міжнародна практика нагромадила критичну масу емпіричного матеріалу, який доводить, що в сучасних умовах панівною стає суб’єкт-об’єктна модель керованого розвитку, в межах якої суспільство як єдиний колективний суб’єкт свідомо використовує об’єктивні економічні закони капіталізму для розвитку своїх продуктивних сил. Успіх вольових перетворень, які, врешті-решт, починаються в нашій країні, багато в чому залежатиме від того, чи буде створено сучасну модель розвитку, тотожну за своєю економічною сутністю державному капіталізму.</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Ці специфічні історичні умови визначають необхідний взаємозв’язок економічної теорії та державної політики в межах нової моделі управління економікою, що передбачає не просто керований, а науково керований розвиток. Таке наукове управління економічним розвитком дуже потрібно Україні, якій під виглядом неоліберального дерегулювання нав’язують давно застарілу неоліберальну модель стихійної ринкової трансформації. Отже, політична економія в сучасних умовах покликана стати, насамперед, теорією дії, теорією публічного управління економікою. Це відкриє на всіх рівнях економічних досліджень нові широкі можливості для подальшої розробки запропонованої методології, розвитку на її основі економічної теорії та послідовного її застосування при вирішенні надзвичайно складних практичних проблем, пов’язаних із створенням в Україні суб’єкт-об’єктної моделі керованого економічного розвитку.</w:t>
            </w: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r>
      <w:tr w:rsidR="006C26AC" w:rsidRPr="006C26AC" w:rsidTr="006C26AC">
        <w:tblPrEx>
          <w:tblCellMar>
            <w:top w:w="0" w:type="dxa"/>
            <w:left w:w="0" w:type="dxa"/>
            <w:bottom w:w="0" w:type="dxa"/>
            <w:right w:w="0" w:type="dxa"/>
          </w:tblCellMar>
        </w:tblPrEx>
        <w:trPr>
          <w:cantSplit/>
        </w:trPr>
        <w:tc>
          <w:tcPr>
            <w:tcW w:w="500" w:type="dxa"/>
            <w:tcBorders>
              <w:top w:val="nil"/>
              <w:left w:val="nil"/>
              <w:bottom w:val="nil"/>
              <w:right w:val="nil"/>
            </w:tcBorders>
          </w:tcPr>
          <w:p w:rsidR="006C26AC" w:rsidRPr="006C26AC" w:rsidRDefault="006C26AC" w:rsidP="006C26AC">
            <w:pPr>
              <w:widowControl/>
              <w:autoSpaceDE w:val="0"/>
              <w:autoSpaceDN w:val="0"/>
              <w:jc w:val="center"/>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color w:val="auto"/>
                <w:lang w:eastAsia="ru-RU" w:bidi="ar-SA"/>
              </w:rPr>
              <w:lastRenderedPageBreak/>
              <w:t>2</w:t>
            </w:r>
          </w:p>
        </w:tc>
        <w:tc>
          <w:tcPr>
            <w:tcW w:w="67"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c>
          <w:tcPr>
            <w:tcW w:w="7513"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b/>
                <w:bCs/>
                <w:color w:val="auto"/>
                <w:lang w:eastAsia="ru-RU" w:bidi="ar-SA"/>
              </w:rPr>
              <w:t xml:space="preserve">     Кузнецова, О.І. </w:t>
            </w:r>
            <w:r w:rsidRPr="006C26AC">
              <w:rPr>
                <w:rFonts w:ascii="Times New Roman" w:eastAsia="Times New Roman" w:hAnsi="Times New Roman" w:cs="Times New Roman"/>
                <w:color w:val="auto"/>
                <w:lang w:eastAsia="ru-RU" w:bidi="ar-SA"/>
              </w:rPr>
              <w:t>Продовольча безпека України: вектор розвитку / О. І. Кузнецова // Економіка України. – 2019. – №11-12. – С. 60-77.</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color w:val="auto"/>
                <w:lang w:eastAsia="ru-RU" w:bidi="ar-SA"/>
              </w:rPr>
              <w:t xml:space="preserve">   </w:t>
            </w:r>
            <w:r w:rsidRPr="006C26AC">
              <w:rPr>
                <w:rFonts w:ascii="Times New Roman" w:eastAsia="Times New Roman" w:hAnsi="Times New Roman" w:cs="Times New Roman"/>
                <w:i/>
                <w:color w:val="auto"/>
                <w:lang w:eastAsia="ru-RU" w:bidi="ar-SA"/>
              </w:rPr>
              <w:t>Інтеграція України у світову економіку актуалізує проблему продовольчої безпеки на національному рівні, підтримка якої певним чином залежить від вектора розвитку зернового ринку, що забезпечує населення найбільш масовими продуктами харчування, а тваринництво – кормами.</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Проведено аналіз чинників, що впливають на світовий дисбаланс між пропозицією та споживанням зерна. До базових показників віднесено: відставання темпів виробництва зерна від темпів зростання чисельності населення у світі та збільшення споживання зерна у тваринництві. Ці фактори визначають стійкий підвищений попит на зернові культури і впливають на зростання індексу цін FAO. За таких умов Україна як провідний експортер зерна відіграє ключову роль у стабілізації світової продовольчої безпеки.</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Для визначення впливу розвитку національного зернового ринку на продовольчу безпеку використовується низка індикаторів: процент споживання продуктів тваринного походження у добовому енергетичному раціоні людини; забезпечення раціону харчування людини основними видами продуктів, у виробництві яких лежить перероблене зерно чи виготовлення яких пов’язано з його споживанням; диференціація вартості харчування населення вказаними продуктами за соціальними групами; середньодушове виробництво зерна. </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У результаті аналізу розрахованих значень індикаторів продовольчої безпеки встановлено, що стан вітчизняного зернового ринку відповідає вектору «голодного експорту», який характеризується нарощуванням експортних обсягів зерна завдяки не тільки збільшенню його валового збору, а й зменшенню його споживання як у зернопереробній промисловості, так і у тваринництві. </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На основі проведеного порівняльного аналізу зовнішньоекономічної діяльності борошномельної галузі України і Туреччини зроблено висновок, що остання, будучи лідером світового ринку борошна, виробляє його з українського зерна. З огляду на це запропоновано заходи з державного стимулювання зовнішньоекономічної діяльності борошномельної галузі.  </w:t>
            </w: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r>
      <w:tr w:rsidR="006C26AC" w:rsidRPr="006C26AC" w:rsidTr="006C26AC">
        <w:tblPrEx>
          <w:tblCellMar>
            <w:top w:w="0" w:type="dxa"/>
            <w:left w:w="0" w:type="dxa"/>
            <w:bottom w:w="0" w:type="dxa"/>
            <w:right w:w="0" w:type="dxa"/>
          </w:tblCellMar>
        </w:tblPrEx>
        <w:trPr>
          <w:cantSplit/>
        </w:trPr>
        <w:tc>
          <w:tcPr>
            <w:tcW w:w="500" w:type="dxa"/>
            <w:tcBorders>
              <w:top w:val="nil"/>
              <w:left w:val="nil"/>
              <w:bottom w:val="nil"/>
              <w:right w:val="nil"/>
            </w:tcBorders>
          </w:tcPr>
          <w:p w:rsidR="006C26AC" w:rsidRPr="006C26AC" w:rsidRDefault="006C26AC" w:rsidP="006C26AC">
            <w:pPr>
              <w:widowControl/>
              <w:autoSpaceDE w:val="0"/>
              <w:autoSpaceDN w:val="0"/>
              <w:jc w:val="center"/>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color w:val="auto"/>
                <w:lang w:eastAsia="ru-RU" w:bidi="ar-SA"/>
              </w:rPr>
              <w:lastRenderedPageBreak/>
              <w:t>3</w:t>
            </w:r>
          </w:p>
        </w:tc>
        <w:tc>
          <w:tcPr>
            <w:tcW w:w="67"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c>
          <w:tcPr>
            <w:tcW w:w="7513"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b/>
                <w:bCs/>
                <w:color w:val="auto"/>
                <w:lang w:eastAsia="ru-RU" w:bidi="ar-SA"/>
              </w:rPr>
              <w:t xml:space="preserve">     Маслов, Ю.К. </w:t>
            </w:r>
            <w:r w:rsidRPr="006C26AC">
              <w:rPr>
                <w:rFonts w:ascii="Times New Roman" w:eastAsia="Times New Roman" w:hAnsi="Times New Roman" w:cs="Times New Roman"/>
                <w:color w:val="auto"/>
                <w:lang w:eastAsia="ru-RU" w:bidi="ar-SA"/>
              </w:rPr>
              <w:t>Участь України в макрорегіональних стратегіях ЕС: концептуальне бачення та виклики глобалізації / Ю. К. Маслов // Економіка України. – 2019. – №11-12. – С.87–90.</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Досліджено теоретичні аспекти міжстратегічної співпраці з реалізації макрорегіональних стратегій ЄС. Наголошено, що необхідність розробки макрорегіональних стратегій зумовлена наявністю комплексних проблем територіальних громад, для розв’язання яких традиційні методи галузевого і територіального управління виявляються недостатніми, а сфера поширення територіальних проблем не збігається з економічним і адміністративним районуванням. Відзначено, що участь України в процесі розробки і подальшій реалізації макрорегіональних стратегій ЄС відкриває шанс долучитися до втілення в життя важливої ініціативи Європейської комісії, а також практично підтвердити євроінтеграційні прагнення. </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Зосереджено увагу на Стратегії ЄС для Дунайського регіону. Визначено основні напрями розвитку Дунайського макрорегіону. Обґрунтовано, що активна участь України в даній Стратегії ЄС сприятиме підвищенню конкурентоспроможності її регіонів, прискоренню євроінтеграційних процесів та наближенню рівня життя населення прикордонних регіонів до середньоєвропейського рівня.</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Сформовано концептуальне бачення щодо імплементації макрорегіональної стратегії для Дунайського регіону на території України в контексті глобалізаційних викликів. Акцентовано увагу на необхідності тісної співпраці України та інших країн-учасниць над визначенням і узгодженням спільних пріоритетних проєктів (поновлення роботи спільної президентської комісії, активізація діалогу в рамках існуючих єврорегіонів тощо).</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Підкреслено доцільність адаптації національної системи планування до європейських принципів, необхідність узгодження системи цілей національної та регіональних стратегій з планом дій та проєктами реалізації макрорегіональних стратегій на територіях, охоплених сферою впливу останніх, важливість кореляції системи стратегічних заходів з політикою ЄС.</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Визначено ключові компоненти, на яких має ґрунтуватися стратегічне планування розвитку української частини Дунайського регіону. Визначено пріоритети активної участі України в реалізації макрорегіональної Стратегії ЄС для Дунайського регіону.</w:t>
            </w: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r>
      <w:tr w:rsidR="006C26AC" w:rsidRPr="006C26AC" w:rsidTr="006C26AC">
        <w:tblPrEx>
          <w:tblCellMar>
            <w:top w:w="0" w:type="dxa"/>
            <w:left w:w="0" w:type="dxa"/>
            <w:bottom w:w="0" w:type="dxa"/>
            <w:right w:w="0" w:type="dxa"/>
          </w:tblCellMar>
        </w:tblPrEx>
        <w:trPr>
          <w:cantSplit/>
        </w:trPr>
        <w:tc>
          <w:tcPr>
            <w:tcW w:w="500" w:type="dxa"/>
            <w:tcBorders>
              <w:top w:val="nil"/>
              <w:left w:val="nil"/>
              <w:bottom w:val="nil"/>
              <w:right w:val="nil"/>
            </w:tcBorders>
          </w:tcPr>
          <w:p w:rsidR="006C26AC" w:rsidRPr="006C26AC" w:rsidRDefault="006C26AC" w:rsidP="006C26AC">
            <w:pPr>
              <w:widowControl/>
              <w:autoSpaceDE w:val="0"/>
              <w:autoSpaceDN w:val="0"/>
              <w:jc w:val="center"/>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color w:val="auto"/>
                <w:lang w:eastAsia="ru-RU" w:bidi="ar-SA"/>
              </w:rPr>
              <w:lastRenderedPageBreak/>
              <w:t>4</w:t>
            </w:r>
          </w:p>
        </w:tc>
        <w:tc>
          <w:tcPr>
            <w:tcW w:w="67"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c>
          <w:tcPr>
            <w:tcW w:w="7513"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b/>
                <w:bCs/>
                <w:color w:val="auto"/>
                <w:lang w:eastAsia="ru-RU" w:bidi="ar-SA"/>
              </w:rPr>
              <w:t xml:space="preserve">     Сментина, Н. </w:t>
            </w:r>
            <w:r w:rsidRPr="006C26AC">
              <w:rPr>
                <w:rFonts w:ascii="Times New Roman" w:eastAsia="Times New Roman" w:hAnsi="Times New Roman" w:cs="Times New Roman"/>
                <w:color w:val="auto"/>
                <w:lang w:eastAsia="ru-RU" w:bidi="ar-SA"/>
              </w:rPr>
              <w:t>Бенчмаркінг у системі управління економічним розвитком об'єднаних територіальних громад / Н. Сментина, В, А. А. Фіалковська // Економіка України. – 2019. – №11-12. – С. 49-59.</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Досліджено бенчмаркінг як інструмент ефективного управління економічним розвитком добровільно об’єднаної територіальної громади. Ефективне використання технології бенчмаркінгу, ключовою особливістю якого є творчий характер, орієнтація на кращі практики з подальшою синергією результатів, – невід’ємна передумова успішного розвитку новостворених територіальних систем. </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Обґрунтовано доцільність запровадження інструмента бенчмаркінгу через зміну моделі публічного управління. Визначено ключові питання, які виникають перед територіальними утвореннями як самостійними гравцями ринку в результаті проведення реформи територіальної організації влади. Для покращення якості життя й активізації економічного потенціалу конкретної громади наголошено на доцільності трисекторного управління місцевим економічним розвитком: управління, що передбачає співпрацю публічного сектору (влади), економічного сектору (бізнесу) та неурядового сектору (громадськості). Досліджено критерії добору стейкхолдерів місцевого економічного розвитку, здатних стати справжніми рушіями змін на краще.</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Результати, отримані при вивченні поточного стану територіального утворення порівняно з іншими, узагальнено в економічному профілі громади. Окреслено чинники, що визначають доцільність складання економічного профілю і при цьому розглядаються як певний стимул для всіх учасників партисипативного планування виступити користувачами цієї інформації. Проведено групування стимулів для стейкхолдерів місцевого економічного розвитку.</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Встановлено можливі групи інструментів місцевого економічного розвитку. Наведено аргументи на користь таких його інструментів, як створення сільськогосподарських кооперативів, заснування агенцій місцевого розвитку та облаштування територій присутності бізнесу. Визначено складові проєктної пропозиції, за результатами аналізу яких проєкт оцінюється з позиції економічної та соціальної корисності для громади.</w:t>
            </w: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r>
      <w:tr w:rsidR="006C26AC" w:rsidRPr="006C26AC" w:rsidTr="006C26AC">
        <w:tblPrEx>
          <w:tblCellMar>
            <w:top w:w="0" w:type="dxa"/>
            <w:left w:w="0" w:type="dxa"/>
            <w:bottom w:w="0" w:type="dxa"/>
            <w:right w:w="0" w:type="dxa"/>
          </w:tblCellMar>
        </w:tblPrEx>
        <w:trPr>
          <w:cantSplit/>
        </w:trPr>
        <w:tc>
          <w:tcPr>
            <w:tcW w:w="500" w:type="dxa"/>
            <w:tcBorders>
              <w:top w:val="nil"/>
              <w:left w:val="nil"/>
              <w:bottom w:val="nil"/>
              <w:right w:val="nil"/>
            </w:tcBorders>
          </w:tcPr>
          <w:p w:rsidR="006C26AC" w:rsidRPr="006C26AC" w:rsidRDefault="006C26AC" w:rsidP="006C26AC">
            <w:pPr>
              <w:widowControl/>
              <w:autoSpaceDE w:val="0"/>
              <w:autoSpaceDN w:val="0"/>
              <w:jc w:val="center"/>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color w:val="auto"/>
                <w:lang w:eastAsia="ru-RU" w:bidi="ar-SA"/>
              </w:rPr>
              <w:lastRenderedPageBreak/>
              <w:t>5</w:t>
            </w:r>
          </w:p>
        </w:tc>
        <w:tc>
          <w:tcPr>
            <w:tcW w:w="67"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c>
          <w:tcPr>
            <w:tcW w:w="7513" w:type="dxa"/>
            <w:tcBorders>
              <w:top w:val="nil"/>
              <w:left w:val="nil"/>
              <w:bottom w:val="nil"/>
              <w:right w:val="nil"/>
            </w:tcBorders>
          </w:tcPr>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r w:rsidRPr="006C26AC">
              <w:rPr>
                <w:rFonts w:ascii="Times New Roman" w:eastAsia="Times New Roman" w:hAnsi="Times New Roman" w:cs="Times New Roman"/>
                <w:b/>
                <w:bCs/>
                <w:color w:val="auto"/>
                <w:lang w:eastAsia="ru-RU" w:bidi="ar-SA"/>
              </w:rPr>
              <w:t xml:space="preserve">     Янковий, О.Г. </w:t>
            </w:r>
            <w:r w:rsidRPr="006C26AC">
              <w:rPr>
                <w:rFonts w:ascii="Times New Roman" w:eastAsia="Times New Roman" w:hAnsi="Times New Roman" w:cs="Times New Roman"/>
                <w:color w:val="auto"/>
                <w:lang w:eastAsia="ru-RU" w:bidi="ar-SA"/>
              </w:rPr>
              <w:t>Оптимізація фондоозброєності на промислових підприємствах за допомогою виробничих функцій / О. Г. Янковий, В. О. Янковий // Економіка України. – 2019. – №11-12. – С. 34–48.</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Нехтування питаннями управління фондоозброєністю на промислових підприємствах, брак інформації про рівень її відмінності від оптимальної величини неухильно призводять до нераціонального використання основних виробничих фондів і робочої сили. Це, у свою чергу, неминуче проявляється в зниженні конкурентоспроможності окремих вітчизняних товаровиробників, погіршенні їх фінансового становища і, врешті-решт, завершується банкрутством. Таким чином, необхідно постійно відстежувати виникнення неоптимальної фондоозброєності, яка здатна викликати відносний надлишок одного з найважливіших виробничих факторів-ресурсів і зниження ефективності використання іншого. </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 xml:space="preserve">Запропоновано процедуру аналітичного визначення оптимальної фондоозброєності товаровиробника за допомогою граничної норми технологічного заміщення ресурсів у рамках динамізованих виробничих функцій, що дозволило перевірити наукову гіпотезу про відносну надлишковість основних засобів порівняно з оплатою праці не тільки на рівні галузі промисловості, а й на окремих машинобудівних і харчових підприємствах. Зокрема, обґрунтовано ряд узгоджених критеріїв оптимальної фондоозброєності, коли побудована виробнича функція адекватно описує варіацію в часі техніко-економічних показників товаровиробника, та розроблено альтернативні управлінські рекомендації у разі виявлення неоптимальності фактичної фондоозброєності на підприємстві. </w:t>
            </w:r>
          </w:p>
          <w:p w:rsidR="006C26AC" w:rsidRPr="006C26AC" w:rsidRDefault="006C26AC" w:rsidP="006C26AC">
            <w:pPr>
              <w:widowControl/>
              <w:autoSpaceDE w:val="0"/>
              <w:autoSpaceDN w:val="0"/>
              <w:rPr>
                <w:rFonts w:ascii="Times New Roman" w:eastAsia="Times New Roman" w:hAnsi="Times New Roman" w:cs="Times New Roman"/>
                <w:i/>
                <w:color w:val="auto"/>
                <w:lang w:eastAsia="ru-RU" w:bidi="ar-SA"/>
              </w:rPr>
            </w:pPr>
            <w:r w:rsidRPr="006C26AC">
              <w:rPr>
                <w:rFonts w:ascii="Times New Roman" w:eastAsia="Times New Roman" w:hAnsi="Times New Roman" w:cs="Times New Roman"/>
                <w:i/>
                <w:color w:val="auto"/>
                <w:lang w:eastAsia="ru-RU" w:bidi="ar-SA"/>
              </w:rPr>
              <w:t>Апробація запропонованих теоретико-методологічних положень і практичних рекомендацій на вітчизняних підприємствах різних галузей промисловості показала,  що на підприємствах машинобудування і харчової промисловості України в останні роки спостерігався істотний надлишок основних виробничих фондів порівняно з оплатою праці. Фактичне перевищення необхідної фондоозброєності, тобто її неоптимальність, у цей період сформувалося під впливом двох головних чинників: наявності на підприємствах промисловості великої кількості застарілого і спрацьованого техніко-технологічного устаткування, яке неефективно використовувалось, й штучного заниження вартості виробничого фактора «робоча сила», що проявляється в необґрунтовано низькій оплаті праці персоналу досліджуваних підприємств.</w:t>
            </w:r>
          </w:p>
          <w:p w:rsidR="006C26AC" w:rsidRPr="006C26AC" w:rsidRDefault="006C26AC" w:rsidP="006C26AC">
            <w:pPr>
              <w:widowControl/>
              <w:autoSpaceDE w:val="0"/>
              <w:autoSpaceDN w:val="0"/>
              <w:rPr>
                <w:rFonts w:ascii="Times New Roman" w:eastAsia="Times New Roman" w:hAnsi="Times New Roman" w:cs="Times New Roman"/>
                <w:color w:val="auto"/>
                <w:lang w:eastAsia="ru-RU" w:bidi="ar-SA"/>
              </w:rPr>
            </w:pPr>
          </w:p>
        </w:tc>
      </w:tr>
      <w:bookmarkEnd w:id="2"/>
    </w:tbl>
    <w:p w:rsidR="00B12587" w:rsidRDefault="00B12587">
      <w:pPr>
        <w:rPr>
          <w:sz w:val="2"/>
          <w:szCs w:val="2"/>
        </w:rPr>
      </w:pPr>
    </w:p>
    <w:sectPr w:rsidR="00B12587">
      <w:pgSz w:w="8978" w:h="1421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2B7" w:rsidRDefault="007742B7">
      <w:r>
        <w:separator/>
      </w:r>
    </w:p>
  </w:endnote>
  <w:endnote w:type="continuationSeparator" w:id="0">
    <w:p w:rsidR="007742B7" w:rsidRDefault="0077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2B7" w:rsidRDefault="007742B7"/>
  </w:footnote>
  <w:footnote w:type="continuationSeparator" w:id="0">
    <w:p w:rsidR="007742B7" w:rsidRDefault="007742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87"/>
    <w:rsid w:val="00451C29"/>
    <w:rsid w:val="006C26AC"/>
    <w:rsid w:val="007742B7"/>
    <w:rsid w:val="00B12587"/>
    <w:rsid w:val="00F4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0E2B6-B633-497C-84CE-8E12B545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0">
    <w:name w:val="Основной текст (10)_"/>
    <w:basedOn w:val="a0"/>
    <w:link w:val="100"/>
    <w:rPr>
      <w:rFonts w:ascii="Arial Narrow" w:eastAsia="Arial Narrow" w:hAnsi="Arial Narrow" w:cs="Arial Narrow"/>
      <w:b/>
      <w:bCs/>
      <w:i w:val="0"/>
      <w:iCs w:val="0"/>
      <w:smallCaps w:val="0"/>
      <w:strike w:val="0"/>
      <w:sz w:val="19"/>
      <w:szCs w:val="19"/>
      <w:u w:val="none"/>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w w:val="70"/>
      <w:sz w:val="108"/>
      <w:szCs w:val="10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w w:val="70"/>
      <w:sz w:val="108"/>
      <w:szCs w:val="108"/>
      <w:u w:val="none"/>
    </w:rPr>
  </w:style>
  <w:style w:type="character" w:customStyle="1" w:styleId="12">
    <w:name w:val="Основной текст (12)_"/>
    <w:basedOn w:val="a0"/>
    <w:link w:val="120"/>
    <w:rPr>
      <w:rFonts w:ascii="Bookman Old Style" w:eastAsia="Bookman Old Style" w:hAnsi="Bookman Old Style" w:cs="Bookman Old Style"/>
      <w:b w:val="0"/>
      <w:bCs w:val="0"/>
      <w:i/>
      <w:iCs/>
      <w:smallCaps w:val="0"/>
      <w:strike w:val="0"/>
      <w:spacing w:val="30"/>
      <w:sz w:val="30"/>
      <w:szCs w:val="30"/>
      <w:u w:val="none"/>
    </w:rPr>
  </w:style>
  <w:style w:type="character" w:customStyle="1" w:styleId="12Arial14pt0pt">
    <w:name w:val="Основной текст (12) + Arial;14 pt;Полужирный;Интервал 0 pt"/>
    <w:basedOn w:val="12"/>
    <w:rPr>
      <w:rFonts w:ascii="Arial" w:eastAsia="Arial" w:hAnsi="Arial" w:cs="Arial"/>
      <w:b/>
      <w:bCs/>
      <w:i/>
      <w:iCs/>
      <w:smallCaps w:val="0"/>
      <w:strike w:val="0"/>
      <w:color w:val="000000"/>
      <w:spacing w:val="0"/>
      <w:w w:val="100"/>
      <w:position w:val="0"/>
      <w:sz w:val="28"/>
      <w:szCs w:val="28"/>
      <w:u w:val="none"/>
      <w:lang w:val="uk-UA" w:eastAsia="uk-UA" w:bidi="uk-UA"/>
    </w:rPr>
  </w:style>
  <w:style w:type="character" w:customStyle="1" w:styleId="12FranklinGothicHeavy16pt1pt">
    <w:name w:val="Основной текст (12) + Franklin Gothic Heavy;16 pt;Интервал 1 pt"/>
    <w:basedOn w:val="12"/>
    <w:rPr>
      <w:rFonts w:ascii="Franklin Gothic Heavy" w:eastAsia="Franklin Gothic Heavy" w:hAnsi="Franklin Gothic Heavy" w:cs="Franklin Gothic Heavy"/>
      <w:b w:val="0"/>
      <w:bCs w:val="0"/>
      <w:i/>
      <w:iCs/>
      <w:smallCaps w:val="0"/>
      <w:strike w:val="0"/>
      <w:color w:val="000000"/>
      <w:spacing w:val="20"/>
      <w:w w:val="100"/>
      <w:position w:val="0"/>
      <w:sz w:val="32"/>
      <w:szCs w:val="32"/>
      <w:u w:val="none"/>
      <w:lang w:val="uk-UA" w:eastAsia="uk-UA" w:bidi="uk-UA"/>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5Arial95pt">
    <w:name w:val="Основной текст (5) + Arial;9;5 pt"/>
    <w:basedOn w:val="5"/>
    <w:rPr>
      <w:rFonts w:ascii="Arial" w:eastAsia="Arial" w:hAnsi="Arial" w:cs="Arial"/>
      <w:b w:val="0"/>
      <w:bCs w:val="0"/>
      <w:i w:val="0"/>
      <w:iCs w:val="0"/>
      <w:smallCaps w:val="0"/>
      <w:strike w:val="0"/>
      <w:color w:val="000000"/>
      <w:spacing w:val="0"/>
      <w:w w:val="100"/>
      <w:position w:val="0"/>
      <w:sz w:val="19"/>
      <w:szCs w:val="19"/>
      <w:u w:val="none"/>
      <w:lang w:val="uk-UA" w:eastAsia="uk-UA" w:bidi="uk-UA"/>
    </w:rPr>
  </w:style>
  <w:style w:type="character" w:customStyle="1" w:styleId="110">
    <w:name w:val="Основной текст (11)_"/>
    <w:basedOn w:val="a0"/>
    <w:link w:val="111"/>
    <w:rPr>
      <w:rFonts w:ascii="Arial" w:eastAsia="Arial" w:hAnsi="Arial" w:cs="Arial"/>
      <w:b/>
      <w:bCs/>
      <w:i w:val="0"/>
      <w:iCs w:val="0"/>
      <w:smallCaps w:val="0"/>
      <w:strike w:val="0"/>
      <w:sz w:val="21"/>
      <w:szCs w:val="21"/>
      <w:u w:val="none"/>
    </w:rPr>
  </w:style>
  <w:style w:type="character" w:customStyle="1" w:styleId="1110pt">
    <w:name w:val="Основной текст (11) + 10 pt"/>
    <w:basedOn w:val="110"/>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1110pt0">
    <w:name w:val="Основной текст (11) + 10 pt;Не полужирный"/>
    <w:basedOn w:val="110"/>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11FranklinGothicHeavy0pt">
    <w:name w:val="Основной текст (11) + Franklin Gothic Heavy;Не полужирный;Интервал 0 pt"/>
    <w:basedOn w:val="110"/>
    <w:rPr>
      <w:rFonts w:ascii="Franklin Gothic Heavy" w:eastAsia="Franklin Gothic Heavy" w:hAnsi="Franklin Gothic Heavy" w:cs="Franklin Gothic Heavy"/>
      <w:b/>
      <w:bCs/>
      <w:i w:val="0"/>
      <w:iCs w:val="0"/>
      <w:smallCaps w:val="0"/>
      <w:strike w:val="0"/>
      <w:color w:val="000000"/>
      <w:spacing w:val="10"/>
      <w:w w:val="100"/>
      <w:position w:val="0"/>
      <w:sz w:val="21"/>
      <w:szCs w:val="21"/>
      <w:u w:val="none"/>
      <w:lang w:val="uk-UA" w:eastAsia="uk-UA" w:bidi="uk-UA"/>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113pt">
    <w:name w:val="Основной текст (11) + Интервал 3 pt"/>
    <w:basedOn w:val="110"/>
    <w:rPr>
      <w:rFonts w:ascii="Arial" w:eastAsia="Arial" w:hAnsi="Arial" w:cs="Arial"/>
      <w:b/>
      <w:bCs/>
      <w:i w:val="0"/>
      <w:iCs w:val="0"/>
      <w:smallCaps w:val="0"/>
      <w:strike w:val="0"/>
      <w:color w:val="000000"/>
      <w:spacing w:val="60"/>
      <w:w w:val="100"/>
      <w:position w:val="0"/>
      <w:sz w:val="21"/>
      <w:szCs w:val="21"/>
      <w:u w:val="none"/>
      <w:lang w:val="uk-UA" w:eastAsia="uk-UA" w:bidi="uk-UA"/>
    </w:rPr>
  </w:style>
  <w:style w:type="character" w:customStyle="1" w:styleId="5Arial105pt">
    <w:name w:val="Основной текст (5) + Arial;10;5 pt;Полужирный"/>
    <w:basedOn w:val="5"/>
    <w:rPr>
      <w:rFonts w:ascii="Arial" w:eastAsia="Arial" w:hAnsi="Arial" w:cs="Arial"/>
      <w:b/>
      <w:bCs/>
      <w:i w:val="0"/>
      <w:iCs w:val="0"/>
      <w:smallCaps w:val="0"/>
      <w:strike w:val="0"/>
      <w:color w:val="000000"/>
      <w:spacing w:val="0"/>
      <w:w w:val="100"/>
      <w:position w:val="0"/>
      <w:sz w:val="21"/>
      <w:szCs w:val="21"/>
      <w:u w:val="none"/>
      <w:lang w:val="uk-UA" w:eastAsia="uk-UA" w:bidi="uk-UA"/>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z w:val="17"/>
      <w:szCs w:val="17"/>
      <w:u w:val="none"/>
    </w:rPr>
  </w:style>
  <w:style w:type="character" w:customStyle="1" w:styleId="14">
    <w:name w:val="Основной текст (14)_"/>
    <w:basedOn w:val="a0"/>
    <w:link w:val="140"/>
    <w:rPr>
      <w:rFonts w:ascii="Lucida Sans Unicode" w:eastAsia="Lucida Sans Unicode" w:hAnsi="Lucida Sans Unicode" w:cs="Lucida Sans Unicode"/>
      <w:b w:val="0"/>
      <w:bCs w:val="0"/>
      <w:i w:val="0"/>
      <w:iCs w:val="0"/>
      <w:smallCaps w:val="0"/>
      <w:strike w:val="0"/>
      <w:sz w:val="19"/>
      <w:szCs w:val="19"/>
      <w:u w:val="none"/>
    </w:rPr>
  </w:style>
  <w:style w:type="character" w:customStyle="1" w:styleId="a6">
    <w:name w:val="Оглавление_"/>
    <w:basedOn w:val="a0"/>
    <w:link w:val="a7"/>
    <w:rPr>
      <w:rFonts w:ascii="Arial" w:eastAsia="Arial" w:hAnsi="Arial" w:cs="Arial"/>
      <w:b w:val="0"/>
      <w:bCs w:val="0"/>
      <w:i w:val="0"/>
      <w:iCs w:val="0"/>
      <w:smallCaps w:val="0"/>
      <w:strike w:val="0"/>
      <w:sz w:val="19"/>
      <w:szCs w:val="19"/>
      <w:u w:val="none"/>
    </w:rPr>
  </w:style>
  <w:style w:type="character" w:customStyle="1" w:styleId="21">
    <w:name w:val="Оглавление (2)_"/>
    <w:basedOn w:val="a0"/>
    <w:link w:val="22"/>
    <w:rPr>
      <w:rFonts w:ascii="Arial" w:eastAsia="Arial" w:hAnsi="Arial" w:cs="Arial"/>
      <w:b/>
      <w:bCs/>
      <w:i w:val="0"/>
      <w:iCs w:val="0"/>
      <w:smallCaps w:val="0"/>
      <w:strike w:val="0"/>
      <w:sz w:val="21"/>
      <w:szCs w:val="21"/>
      <w:u w:val="none"/>
    </w:rPr>
  </w:style>
  <w:style w:type="character" w:customStyle="1" w:styleId="295pt">
    <w:name w:val="Оглавление (2) + 9;5 pt;Не полужирный"/>
    <w:basedOn w:val="21"/>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105pt">
    <w:name w:val="Оглавление + 10;5 pt;Полужирный"/>
    <w:basedOn w:val="a6"/>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5Arial95pt2pt">
    <w:name w:val="Основной текст (5) + Arial;9;5 pt;Интервал 2 pt"/>
    <w:basedOn w:val="5"/>
    <w:rPr>
      <w:rFonts w:ascii="Arial" w:eastAsia="Arial" w:hAnsi="Arial" w:cs="Arial"/>
      <w:b w:val="0"/>
      <w:bCs w:val="0"/>
      <w:i w:val="0"/>
      <w:iCs w:val="0"/>
      <w:smallCaps w:val="0"/>
      <w:strike w:val="0"/>
      <w:color w:val="000000"/>
      <w:spacing w:val="50"/>
      <w:w w:val="100"/>
      <w:position w:val="0"/>
      <w:sz w:val="19"/>
      <w:szCs w:val="19"/>
      <w:u w:val="none"/>
      <w:lang w:val="uk-UA" w:eastAsia="uk-UA" w:bidi="uk-UA"/>
    </w:rPr>
  </w:style>
  <w:style w:type="character" w:customStyle="1" w:styleId="15">
    <w:name w:val="Основной текст (15)_"/>
    <w:basedOn w:val="a0"/>
    <w:link w:val="150"/>
    <w:rPr>
      <w:rFonts w:ascii="Franklin Gothic Heavy" w:eastAsia="Franklin Gothic Heavy" w:hAnsi="Franklin Gothic Heavy" w:cs="Franklin Gothic Heavy"/>
      <w:b w:val="0"/>
      <w:bCs w:val="0"/>
      <w:i w:val="0"/>
      <w:iCs w:val="0"/>
      <w:smallCaps w:val="0"/>
      <w:strike w:val="0"/>
      <w:sz w:val="36"/>
      <w:szCs w:val="36"/>
      <w:u w:val="none"/>
    </w:rPr>
  </w:style>
  <w:style w:type="paragraph" w:customStyle="1" w:styleId="100">
    <w:name w:val="Основной текст (10)"/>
    <w:basedOn w:val="a"/>
    <w:link w:val="10"/>
    <w:pPr>
      <w:shd w:val="clear" w:color="auto" w:fill="FFFFFF"/>
      <w:spacing w:line="221" w:lineRule="exact"/>
      <w:jc w:val="center"/>
    </w:pPr>
    <w:rPr>
      <w:rFonts w:ascii="Arial Narrow" w:eastAsia="Arial Narrow" w:hAnsi="Arial Narrow" w:cs="Arial Narrow"/>
      <w:b/>
      <w:bCs/>
      <w:sz w:val="19"/>
      <w:szCs w:val="19"/>
    </w:rPr>
  </w:style>
  <w:style w:type="paragraph" w:customStyle="1" w:styleId="11">
    <w:name w:val="Заголовок №1"/>
    <w:basedOn w:val="a"/>
    <w:link w:val="1"/>
    <w:pPr>
      <w:shd w:val="clear" w:color="auto" w:fill="FFFFFF"/>
      <w:spacing w:before="1020" w:line="0" w:lineRule="atLeast"/>
      <w:outlineLvl w:val="0"/>
    </w:pPr>
    <w:rPr>
      <w:rFonts w:ascii="Times New Roman" w:eastAsia="Times New Roman" w:hAnsi="Times New Roman" w:cs="Times New Roman"/>
      <w:w w:val="70"/>
      <w:sz w:val="108"/>
      <w:szCs w:val="108"/>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w w:val="70"/>
      <w:sz w:val="108"/>
      <w:szCs w:val="108"/>
    </w:rPr>
  </w:style>
  <w:style w:type="paragraph" w:customStyle="1" w:styleId="120">
    <w:name w:val="Основной текст (12)"/>
    <w:basedOn w:val="a"/>
    <w:link w:val="12"/>
    <w:pPr>
      <w:shd w:val="clear" w:color="auto" w:fill="FFFFFF"/>
      <w:spacing w:line="370" w:lineRule="exact"/>
      <w:jc w:val="center"/>
    </w:pPr>
    <w:rPr>
      <w:rFonts w:ascii="Bookman Old Style" w:eastAsia="Bookman Old Style" w:hAnsi="Bookman Old Style" w:cs="Bookman Old Style"/>
      <w:i/>
      <w:iCs/>
      <w:spacing w:val="30"/>
      <w:sz w:val="30"/>
      <w:szCs w:val="30"/>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372" w:lineRule="exact"/>
    </w:pPr>
    <w:rPr>
      <w:rFonts w:ascii="Times New Roman" w:eastAsia="Times New Roman" w:hAnsi="Times New Roman" w:cs="Times New Roman"/>
      <w:sz w:val="22"/>
      <w:szCs w:val="22"/>
    </w:rPr>
  </w:style>
  <w:style w:type="paragraph" w:customStyle="1" w:styleId="111">
    <w:name w:val="Основной текст (11)"/>
    <w:basedOn w:val="a"/>
    <w:link w:val="110"/>
    <w:pPr>
      <w:shd w:val="clear" w:color="auto" w:fill="FFFFFF"/>
      <w:spacing w:before="600" w:after="600" w:line="0" w:lineRule="atLeast"/>
    </w:pPr>
    <w:rPr>
      <w:rFonts w:ascii="Arial" w:eastAsia="Arial" w:hAnsi="Arial" w:cs="Arial"/>
      <w:b/>
      <w:bCs/>
      <w:sz w:val="21"/>
      <w:szCs w:val="21"/>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after="600" w:line="0" w:lineRule="atLeast"/>
    </w:pPr>
    <w:rPr>
      <w:rFonts w:ascii="Arial Narrow" w:eastAsia="Arial Narrow" w:hAnsi="Arial Narrow" w:cs="Arial Narrow"/>
      <w:sz w:val="17"/>
      <w:szCs w:val="17"/>
    </w:rPr>
  </w:style>
  <w:style w:type="paragraph" w:customStyle="1" w:styleId="140">
    <w:name w:val="Основной текст (14)"/>
    <w:basedOn w:val="a"/>
    <w:link w:val="14"/>
    <w:pPr>
      <w:shd w:val="clear" w:color="auto" w:fill="FFFFFF"/>
      <w:spacing w:before="600" w:line="0" w:lineRule="atLeast"/>
    </w:pPr>
    <w:rPr>
      <w:rFonts w:ascii="Lucida Sans Unicode" w:eastAsia="Lucida Sans Unicode" w:hAnsi="Lucida Sans Unicode" w:cs="Lucida Sans Unicode"/>
      <w:sz w:val="19"/>
      <w:szCs w:val="19"/>
    </w:rPr>
  </w:style>
  <w:style w:type="paragraph" w:customStyle="1" w:styleId="a7">
    <w:name w:val="Оглавление"/>
    <w:basedOn w:val="a"/>
    <w:link w:val="a6"/>
    <w:pPr>
      <w:shd w:val="clear" w:color="auto" w:fill="FFFFFF"/>
      <w:spacing w:before="240" w:line="475" w:lineRule="exact"/>
      <w:jc w:val="both"/>
    </w:pPr>
    <w:rPr>
      <w:rFonts w:ascii="Arial" w:eastAsia="Arial" w:hAnsi="Arial" w:cs="Arial"/>
      <w:sz w:val="19"/>
      <w:szCs w:val="19"/>
    </w:rPr>
  </w:style>
  <w:style w:type="paragraph" w:customStyle="1" w:styleId="22">
    <w:name w:val="Оглавление (2)"/>
    <w:basedOn w:val="a"/>
    <w:link w:val="21"/>
    <w:pPr>
      <w:shd w:val="clear" w:color="auto" w:fill="FFFFFF"/>
      <w:spacing w:line="475" w:lineRule="exact"/>
      <w:jc w:val="center"/>
    </w:pPr>
    <w:rPr>
      <w:rFonts w:ascii="Arial" w:eastAsia="Arial" w:hAnsi="Arial" w:cs="Arial"/>
      <w:b/>
      <w:bCs/>
      <w:sz w:val="21"/>
      <w:szCs w:val="21"/>
    </w:rPr>
  </w:style>
  <w:style w:type="paragraph" w:customStyle="1" w:styleId="150">
    <w:name w:val="Основной текст (15)"/>
    <w:basedOn w:val="a"/>
    <w:link w:val="15"/>
    <w:pPr>
      <w:shd w:val="clear" w:color="auto" w:fill="FFFFFF"/>
      <w:spacing w:line="0" w:lineRule="atLeast"/>
      <w:jc w:val="right"/>
    </w:pPr>
    <w:rPr>
      <w:rFonts w:ascii="Franklin Gothic Heavy" w:eastAsia="Franklin Gothic Heavy" w:hAnsi="Franklin Gothic Heavy" w:cs="Franklin Gothic Heavy"/>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2020-01-10T09:48:00Z</dcterms:created>
  <dcterms:modified xsi:type="dcterms:W3CDTF">2020-01-10T09:48:00Z</dcterms:modified>
</cp:coreProperties>
</file>