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FB" w:rsidRDefault="008B1627">
      <w:pPr>
        <w:pStyle w:val="10"/>
        <w:framePr w:wrap="none" w:vAnchor="page" w:hAnchor="page" w:x="1415" w:y="1216"/>
        <w:shd w:val="clear" w:color="auto" w:fill="auto"/>
        <w:spacing w:after="0" w:line="220" w:lineRule="exact"/>
        <w:ind w:left="4300"/>
      </w:pPr>
      <w:bookmarkStart w:id="0" w:name="bookmark0"/>
      <w:r>
        <w:t>ЗМІСТ</w:t>
      </w:r>
      <w:bookmarkEnd w:id="0"/>
    </w:p>
    <w:p w:rsidR="005076FB" w:rsidRDefault="008B1627" w:rsidP="0088744B">
      <w:pPr>
        <w:pStyle w:val="a5"/>
        <w:framePr w:w="10483" w:h="3749" w:hRule="exact" w:wrap="none" w:vAnchor="page" w:hAnchor="page" w:x="856" w:y="2131"/>
        <w:shd w:val="clear" w:color="auto" w:fill="auto"/>
        <w:tabs>
          <w:tab w:val="left" w:leader="dot" w:pos="8877"/>
          <w:tab w:val="left" w:pos="9246"/>
        </w:tabs>
        <w:spacing w:before="0"/>
        <w:ind w:left="320"/>
      </w:pPr>
      <w:r>
        <w:rPr>
          <w:rStyle w:val="a6"/>
        </w:rPr>
        <w:t>В.В. НАРОГЛН.</w:t>
      </w:r>
      <w:r>
        <w:t xml:space="preserve"> Оптимізація монетарної стратегії держави як відповідь на фінансові дисбаланси</w:t>
      </w:r>
      <w:r>
        <w:tab/>
      </w:r>
      <w:r>
        <w:tab/>
        <w:t>6</w:t>
      </w:r>
    </w:p>
    <w:p w:rsidR="005076FB" w:rsidRDefault="008B1627" w:rsidP="0088744B">
      <w:pPr>
        <w:pStyle w:val="a5"/>
        <w:framePr w:w="10483" w:h="3749" w:hRule="exact" w:wrap="none" w:vAnchor="page" w:hAnchor="page" w:x="856" w:y="2131"/>
        <w:shd w:val="clear" w:color="auto" w:fill="auto"/>
        <w:spacing w:before="0"/>
        <w:ind w:left="320"/>
      </w:pPr>
      <w:r>
        <w:rPr>
          <w:rStyle w:val="a6"/>
        </w:rPr>
        <w:t>О.М. ГАЙДАРЖИЙСЬКА, В.В. БАШАРІНА.</w:t>
      </w:r>
      <w:r>
        <w:t xml:space="preserve"> Дослідження європейської системи перезарахування</w:t>
      </w:r>
    </w:p>
    <w:p w:rsidR="005076FB" w:rsidRDefault="008B1627" w:rsidP="0088744B">
      <w:pPr>
        <w:pStyle w:val="a5"/>
        <w:framePr w:w="10483" w:h="3749" w:hRule="exact" w:wrap="none" w:vAnchor="page" w:hAnchor="page" w:x="856" w:y="2131"/>
        <w:shd w:val="clear" w:color="auto" w:fill="auto"/>
        <w:tabs>
          <w:tab w:val="left" w:leader="dot" w:pos="8877"/>
        </w:tabs>
        <w:spacing w:before="0"/>
      </w:pPr>
      <w:r>
        <w:t xml:space="preserve">кредитів як засобу створення відкритого європейського освітнього </w:t>
      </w:r>
      <w:r>
        <w:t>процесу</w:t>
      </w:r>
      <w:r>
        <w:tab/>
        <w:t xml:space="preserve"> 13</w:t>
      </w:r>
    </w:p>
    <w:p w:rsidR="005076FB" w:rsidRDefault="008B1627" w:rsidP="0088744B">
      <w:pPr>
        <w:pStyle w:val="a5"/>
        <w:framePr w:w="10483" w:h="3749" w:hRule="exact" w:wrap="none" w:vAnchor="page" w:hAnchor="page" w:x="856" w:y="2131"/>
        <w:shd w:val="clear" w:color="auto" w:fill="auto"/>
        <w:tabs>
          <w:tab w:val="right" w:leader="dot" w:pos="9376"/>
        </w:tabs>
        <w:spacing w:before="0"/>
        <w:ind w:left="320"/>
      </w:pPr>
      <w:r>
        <w:rPr>
          <w:rStyle w:val="a6"/>
        </w:rPr>
        <w:t>Н.С. НОСАНЬ.</w:t>
      </w:r>
      <w:r>
        <w:t xml:space="preserve"> Теоретичні імперативи дефініції фінансової безпеки держави</w:t>
      </w:r>
      <w:r>
        <w:tab/>
        <w:t xml:space="preserve"> 17</w:t>
      </w:r>
    </w:p>
    <w:p w:rsidR="005076FB" w:rsidRDefault="008B1627" w:rsidP="0088744B">
      <w:pPr>
        <w:pStyle w:val="a5"/>
        <w:framePr w:w="10483" w:h="3749" w:hRule="exact" w:wrap="none" w:vAnchor="page" w:hAnchor="page" w:x="856" w:y="2131"/>
        <w:shd w:val="clear" w:color="auto" w:fill="auto"/>
        <w:spacing w:before="0"/>
        <w:ind w:left="320"/>
      </w:pPr>
      <w:r>
        <w:rPr>
          <w:rStyle w:val="a6"/>
        </w:rPr>
        <w:t>З.М. ПОБЕРЕЖНА.</w:t>
      </w:r>
      <w:r>
        <w:t xml:space="preserve"> Забезпечення конкурентоспроможності авіакомпаній на основі комплексного оцінювання</w:t>
      </w:r>
    </w:p>
    <w:p w:rsidR="005076FB" w:rsidRDefault="008B1627" w:rsidP="0088744B">
      <w:pPr>
        <w:pStyle w:val="a5"/>
        <w:framePr w:w="10483" w:h="3749" w:hRule="exact" w:wrap="none" w:vAnchor="page" w:hAnchor="page" w:x="856" w:y="2131"/>
        <w:shd w:val="clear" w:color="auto" w:fill="auto"/>
        <w:tabs>
          <w:tab w:val="right" w:leader="dot" w:pos="9376"/>
        </w:tabs>
        <w:spacing w:before="0"/>
      </w:pPr>
      <w:r>
        <w:t>якості авіапослуг</w:t>
      </w:r>
      <w:r>
        <w:tab/>
        <w:t xml:space="preserve"> 21</w:t>
      </w:r>
    </w:p>
    <w:p w:rsidR="005076FB" w:rsidRDefault="008B1627" w:rsidP="0088744B">
      <w:pPr>
        <w:pStyle w:val="a5"/>
        <w:framePr w:w="10483" w:h="3749" w:hRule="exact" w:wrap="none" w:vAnchor="page" w:hAnchor="page" w:x="856" w:y="2131"/>
        <w:shd w:val="clear" w:color="auto" w:fill="auto"/>
        <w:spacing w:before="0"/>
        <w:ind w:left="320"/>
      </w:pPr>
      <w:r>
        <w:rPr>
          <w:rStyle w:val="a6"/>
        </w:rPr>
        <w:t>О. В. ПОШИВАЛОВА.</w:t>
      </w:r>
      <w:r>
        <w:t xml:space="preserve"> Статистичний аналіз структурн</w:t>
      </w:r>
      <w:r>
        <w:t>их зрушень у розподілі грошових переказів українських</w:t>
      </w:r>
    </w:p>
    <w:p w:rsidR="005076FB" w:rsidRDefault="008B1627" w:rsidP="0088744B">
      <w:pPr>
        <w:pStyle w:val="a5"/>
        <w:framePr w:w="10483" w:h="3749" w:hRule="exact" w:wrap="none" w:vAnchor="page" w:hAnchor="page" w:x="856" w:y="2131"/>
        <w:shd w:val="clear" w:color="auto" w:fill="auto"/>
        <w:tabs>
          <w:tab w:val="right" w:leader="dot" w:pos="9376"/>
        </w:tabs>
        <w:spacing w:before="0"/>
      </w:pPr>
      <w:r>
        <w:t>заробітчан</w:t>
      </w:r>
      <w:r>
        <w:tab/>
        <w:t xml:space="preserve"> 27</w:t>
      </w:r>
    </w:p>
    <w:p w:rsidR="005076FB" w:rsidRDefault="008B1627" w:rsidP="0088744B">
      <w:pPr>
        <w:pStyle w:val="20"/>
        <w:framePr w:w="10483" w:h="3749" w:hRule="exact" w:wrap="none" w:vAnchor="page" w:hAnchor="page" w:x="856" w:y="2131"/>
        <w:shd w:val="clear" w:color="auto" w:fill="auto"/>
        <w:ind w:left="320"/>
      </w:pPr>
      <w:r>
        <w:t>О. В. СТАНІСЛАВИК, О.М</w:t>
      </w:r>
      <w:r>
        <w:rPr>
          <w:rStyle w:val="21"/>
        </w:rPr>
        <w:t xml:space="preserve">. </w:t>
      </w:r>
      <w:r>
        <w:t>КОВАЛЕНКО</w:t>
      </w:r>
      <w:r>
        <w:rPr>
          <w:rStyle w:val="21"/>
        </w:rPr>
        <w:t xml:space="preserve">, </w:t>
      </w:r>
      <w:r>
        <w:t>Т.І. МОРГУНОВА.</w:t>
      </w:r>
      <w:r>
        <w:rPr>
          <w:rStyle w:val="21"/>
        </w:rPr>
        <w:t xml:space="preserve"> Особливості інноваційної маркетингової</w:t>
      </w:r>
    </w:p>
    <w:p w:rsidR="005076FB" w:rsidRDefault="008B1627" w:rsidP="0088744B">
      <w:pPr>
        <w:pStyle w:val="a5"/>
        <w:framePr w:w="10483" w:h="3749" w:hRule="exact" w:wrap="none" w:vAnchor="page" w:hAnchor="page" w:x="856" w:y="2131"/>
        <w:shd w:val="clear" w:color="auto" w:fill="auto"/>
        <w:tabs>
          <w:tab w:val="right" w:leader="dot" w:pos="9376"/>
        </w:tabs>
        <w:spacing w:before="0"/>
      </w:pPr>
      <w:r>
        <w:t>діяльності сучасного виробничого підприємства</w:t>
      </w:r>
      <w:r>
        <w:tab/>
        <w:t xml:space="preserve"> 31</w:t>
      </w:r>
    </w:p>
    <w:p w:rsidR="005076FB" w:rsidRDefault="008B1627" w:rsidP="0088744B">
      <w:pPr>
        <w:pStyle w:val="a5"/>
        <w:framePr w:w="10483" w:h="3749" w:hRule="exact" w:wrap="none" w:vAnchor="page" w:hAnchor="page" w:x="856" w:y="2131"/>
        <w:shd w:val="clear" w:color="auto" w:fill="auto"/>
        <w:tabs>
          <w:tab w:val="left" w:pos="9246"/>
        </w:tabs>
        <w:spacing w:before="0"/>
        <w:ind w:left="320"/>
      </w:pPr>
      <w:r>
        <w:rPr>
          <w:rStyle w:val="a6"/>
        </w:rPr>
        <w:t>У.А. СУХОВОЛЕЦЬ.</w:t>
      </w:r>
      <w:r>
        <w:t xml:space="preserve"> Кримінологічна характеристика злочинів, пов’язаних із незаконним обігом наркотиків ...</w:t>
      </w:r>
      <w:r>
        <w:tab/>
        <w:t>36</w:t>
      </w:r>
    </w:p>
    <w:p w:rsidR="0088744B" w:rsidRDefault="0088744B">
      <w:pPr>
        <w:rPr>
          <w:sz w:val="2"/>
          <w:szCs w:val="2"/>
        </w:rPr>
        <w:sectPr w:rsidR="0088744B">
          <w:pgSz w:w="11900" w:h="16840"/>
          <w:pgMar w:top="360" w:right="360" w:bottom="360" w:left="360" w:header="0" w:footer="3" w:gutter="0"/>
          <w:cols w:space="720"/>
          <w:noEndnote/>
          <w:docGrid w:linePitch="360"/>
        </w:sectPr>
      </w:pPr>
    </w:p>
    <w:tbl>
      <w:tblPr>
        <w:tblW w:w="0" w:type="auto"/>
        <w:tblLayout w:type="fixed"/>
        <w:tblCellMar>
          <w:left w:w="0" w:type="dxa"/>
          <w:right w:w="0" w:type="dxa"/>
        </w:tblCellMar>
        <w:tblLook w:val="0000" w:firstRow="0" w:lastRow="0" w:firstColumn="0" w:lastColumn="0" w:noHBand="0" w:noVBand="0"/>
      </w:tblPr>
      <w:tblGrid>
        <w:gridCol w:w="500"/>
        <w:gridCol w:w="67"/>
        <w:gridCol w:w="10348"/>
      </w:tblGrid>
      <w:tr w:rsidR="0088744B" w:rsidRPr="0088744B" w:rsidTr="0088744B">
        <w:tblPrEx>
          <w:tblCellMar>
            <w:top w:w="0" w:type="dxa"/>
            <w:left w:w="0" w:type="dxa"/>
            <w:bottom w:w="0" w:type="dxa"/>
            <w:right w:w="0" w:type="dxa"/>
          </w:tblCellMar>
        </w:tblPrEx>
        <w:trPr>
          <w:cantSplit/>
        </w:trPr>
        <w:tc>
          <w:tcPr>
            <w:tcW w:w="500" w:type="dxa"/>
            <w:tcBorders>
              <w:top w:val="nil"/>
              <w:left w:val="nil"/>
              <w:bottom w:val="nil"/>
              <w:right w:val="nil"/>
            </w:tcBorders>
          </w:tcPr>
          <w:p w:rsidR="0088744B" w:rsidRPr="0088744B" w:rsidRDefault="0088744B" w:rsidP="0088744B">
            <w:pPr>
              <w:widowControl/>
              <w:autoSpaceDE w:val="0"/>
              <w:autoSpaceDN w:val="0"/>
              <w:jc w:val="center"/>
              <w:rPr>
                <w:rFonts w:ascii="Times New Roman" w:eastAsiaTheme="minorEastAsia" w:hAnsi="Times New Roman" w:cs="Times New Roman"/>
                <w:color w:val="auto"/>
                <w:lang w:eastAsia="ru-RU" w:bidi="ar-SA"/>
              </w:rPr>
            </w:pPr>
            <w:bookmarkStart w:id="1" w:name="_GoBack"/>
            <w:r w:rsidRPr="0088744B">
              <w:rPr>
                <w:rFonts w:ascii="Times New Roman" w:eastAsiaTheme="minorEastAsia" w:hAnsi="Times New Roman" w:cs="Times New Roman"/>
                <w:color w:val="auto"/>
                <w:lang w:eastAsia="ru-RU" w:bidi="ar-SA"/>
              </w:rPr>
              <w:lastRenderedPageBreak/>
              <w:t>1</w:t>
            </w:r>
          </w:p>
        </w:tc>
        <w:tc>
          <w:tcPr>
            <w:tcW w:w="67" w:type="dxa"/>
            <w:tcBorders>
              <w:top w:val="nil"/>
              <w:left w:val="nil"/>
              <w:bottom w:val="nil"/>
              <w:right w:val="nil"/>
            </w:tcBorders>
          </w:tcPr>
          <w:p w:rsidR="0088744B" w:rsidRPr="0088744B" w:rsidRDefault="0088744B" w:rsidP="0088744B">
            <w:pPr>
              <w:widowControl/>
              <w:autoSpaceDE w:val="0"/>
              <w:autoSpaceDN w:val="0"/>
              <w:rPr>
                <w:rFonts w:ascii="Times New Roman" w:eastAsiaTheme="minorEastAsia" w:hAnsi="Times New Roman" w:cs="Times New Roman"/>
                <w:color w:val="auto"/>
                <w:lang w:eastAsia="ru-RU" w:bidi="ar-SA"/>
              </w:rPr>
            </w:pPr>
          </w:p>
          <w:p w:rsidR="0088744B" w:rsidRPr="0088744B" w:rsidRDefault="0088744B" w:rsidP="0088744B">
            <w:pPr>
              <w:widowControl/>
              <w:autoSpaceDE w:val="0"/>
              <w:autoSpaceDN w:val="0"/>
              <w:rPr>
                <w:rFonts w:ascii="Times New Roman" w:eastAsiaTheme="minorEastAsia" w:hAnsi="Times New Roman" w:cs="Times New Roman"/>
                <w:color w:val="auto"/>
                <w:lang w:eastAsia="ru-RU" w:bidi="ar-SA"/>
              </w:rPr>
            </w:pPr>
          </w:p>
        </w:tc>
        <w:tc>
          <w:tcPr>
            <w:tcW w:w="10348" w:type="dxa"/>
            <w:tcBorders>
              <w:top w:val="nil"/>
              <w:left w:val="nil"/>
              <w:bottom w:val="nil"/>
              <w:right w:val="nil"/>
            </w:tcBorders>
          </w:tcPr>
          <w:p w:rsidR="0088744B" w:rsidRPr="0088744B" w:rsidRDefault="0088744B" w:rsidP="0088744B">
            <w:pPr>
              <w:widowControl/>
              <w:autoSpaceDE w:val="0"/>
              <w:autoSpaceDN w:val="0"/>
              <w:rPr>
                <w:rFonts w:ascii="Times New Roman" w:eastAsiaTheme="minorEastAsia" w:hAnsi="Times New Roman" w:cs="Times New Roman"/>
                <w:color w:val="auto"/>
                <w:lang w:eastAsia="ru-RU" w:bidi="ar-SA"/>
              </w:rPr>
            </w:pPr>
            <w:r w:rsidRPr="0088744B">
              <w:rPr>
                <w:rFonts w:ascii="Times New Roman" w:eastAsiaTheme="minorEastAsia" w:hAnsi="Times New Roman" w:cs="Times New Roman"/>
                <w:b/>
                <w:bCs/>
                <w:color w:val="auto"/>
                <w:lang w:eastAsia="ru-RU" w:bidi="ar-SA"/>
              </w:rPr>
              <w:t xml:space="preserve">     Гайдаржийська, О.М. </w:t>
            </w:r>
            <w:r w:rsidRPr="0088744B">
              <w:rPr>
                <w:rFonts w:ascii="Times New Roman" w:eastAsiaTheme="minorEastAsia" w:hAnsi="Times New Roman" w:cs="Times New Roman"/>
                <w:color w:val="auto"/>
                <w:lang w:eastAsia="ru-RU" w:bidi="ar-SA"/>
              </w:rPr>
              <w:t>Дослідження європейської системи перезарахування кредитів як засобу створення відкритого європейського освітнього процесу / О. М. Гайдаржийська, В. В. Башаріна // Економіка. Фінанси. Право. – 2019. – № 9. – С. 13-16.</w:t>
            </w:r>
          </w:p>
          <w:p w:rsidR="0088744B" w:rsidRPr="0088744B" w:rsidRDefault="0088744B" w:rsidP="0088744B">
            <w:pPr>
              <w:widowControl/>
              <w:autoSpaceDE w:val="0"/>
              <w:autoSpaceDN w:val="0"/>
              <w:rPr>
                <w:rFonts w:ascii="Times New Roman" w:eastAsiaTheme="minorEastAsia" w:hAnsi="Times New Roman" w:cs="Times New Roman"/>
                <w:i/>
                <w:color w:val="auto"/>
                <w:lang w:eastAsia="ru-RU" w:bidi="ar-SA"/>
              </w:rPr>
            </w:pPr>
            <w:r w:rsidRPr="0088744B">
              <w:rPr>
                <w:rFonts w:ascii="Times New Roman" w:eastAsiaTheme="minorEastAsia" w:hAnsi="Times New Roman" w:cs="Times New Roman"/>
                <w:color w:val="auto"/>
                <w:lang w:eastAsia="ru-RU" w:bidi="ar-SA"/>
              </w:rPr>
              <w:t xml:space="preserve">  </w:t>
            </w:r>
            <w:r w:rsidRPr="0088744B">
              <w:rPr>
                <w:rFonts w:ascii="Times New Roman" w:eastAsiaTheme="minorEastAsia" w:hAnsi="Times New Roman" w:cs="Times New Roman"/>
                <w:i/>
                <w:color w:val="auto"/>
                <w:lang w:eastAsia="ru-RU" w:bidi="ar-SA"/>
              </w:rPr>
              <w:t>У статті розглянуто європейську кредитно-трансферну й акумулюючу систему, її розвиток та шляхи вдосконалення. Досліджено європейський простір вищої освіти, розглянуто його основну мету та функції, а також виділено аспекти, які необхідно враховувати для реалізації Болонського процесу. Проаналізовано стратегію євроінтеграції, позитивні та негативні моменти даного процесу, шляхи реалізації. Представлено систему академічних кредитів, аналогічну ECTS, передбачену Болонською декларацією. Сформульовано подальші дії для досягнення поставлених завдань Болонського процесу.</w:t>
            </w:r>
          </w:p>
          <w:p w:rsidR="0088744B" w:rsidRPr="0088744B" w:rsidRDefault="0088744B" w:rsidP="0088744B">
            <w:pPr>
              <w:widowControl/>
              <w:autoSpaceDE w:val="0"/>
              <w:autoSpaceDN w:val="0"/>
              <w:rPr>
                <w:rFonts w:ascii="Times New Roman" w:eastAsiaTheme="minorEastAsia" w:hAnsi="Times New Roman" w:cs="Times New Roman"/>
                <w:color w:val="auto"/>
                <w:lang w:eastAsia="ru-RU" w:bidi="ar-SA"/>
              </w:rPr>
            </w:pPr>
          </w:p>
          <w:p w:rsidR="0088744B" w:rsidRPr="0088744B" w:rsidRDefault="0088744B" w:rsidP="0088744B">
            <w:pPr>
              <w:widowControl/>
              <w:autoSpaceDE w:val="0"/>
              <w:autoSpaceDN w:val="0"/>
              <w:rPr>
                <w:rFonts w:ascii="Times New Roman" w:eastAsiaTheme="minorEastAsia" w:hAnsi="Times New Roman" w:cs="Times New Roman"/>
                <w:color w:val="auto"/>
                <w:lang w:eastAsia="ru-RU" w:bidi="ar-SA"/>
              </w:rPr>
            </w:pPr>
          </w:p>
        </w:tc>
      </w:tr>
      <w:tr w:rsidR="0088744B" w:rsidRPr="0088744B" w:rsidTr="0088744B">
        <w:tblPrEx>
          <w:tblCellMar>
            <w:top w:w="0" w:type="dxa"/>
            <w:left w:w="0" w:type="dxa"/>
            <w:bottom w:w="0" w:type="dxa"/>
            <w:right w:w="0" w:type="dxa"/>
          </w:tblCellMar>
        </w:tblPrEx>
        <w:trPr>
          <w:cantSplit/>
        </w:trPr>
        <w:tc>
          <w:tcPr>
            <w:tcW w:w="500" w:type="dxa"/>
            <w:tcBorders>
              <w:top w:val="nil"/>
              <w:left w:val="nil"/>
              <w:bottom w:val="nil"/>
              <w:right w:val="nil"/>
            </w:tcBorders>
          </w:tcPr>
          <w:p w:rsidR="0088744B" w:rsidRPr="0088744B" w:rsidRDefault="0088744B" w:rsidP="0088744B">
            <w:pPr>
              <w:widowControl/>
              <w:autoSpaceDE w:val="0"/>
              <w:autoSpaceDN w:val="0"/>
              <w:jc w:val="center"/>
              <w:rPr>
                <w:rFonts w:ascii="Times New Roman" w:eastAsiaTheme="minorEastAsia" w:hAnsi="Times New Roman" w:cs="Times New Roman"/>
                <w:color w:val="auto"/>
                <w:lang w:eastAsia="ru-RU" w:bidi="ar-SA"/>
              </w:rPr>
            </w:pPr>
            <w:r w:rsidRPr="0088744B">
              <w:rPr>
                <w:rFonts w:ascii="Times New Roman" w:eastAsiaTheme="minorEastAsia" w:hAnsi="Times New Roman" w:cs="Times New Roman"/>
                <w:color w:val="auto"/>
                <w:lang w:eastAsia="ru-RU" w:bidi="ar-SA"/>
              </w:rPr>
              <w:t>2</w:t>
            </w:r>
          </w:p>
        </w:tc>
        <w:tc>
          <w:tcPr>
            <w:tcW w:w="67" w:type="dxa"/>
            <w:tcBorders>
              <w:top w:val="nil"/>
              <w:left w:val="nil"/>
              <w:bottom w:val="nil"/>
              <w:right w:val="nil"/>
            </w:tcBorders>
          </w:tcPr>
          <w:p w:rsidR="0088744B" w:rsidRPr="0088744B" w:rsidRDefault="0088744B" w:rsidP="0088744B">
            <w:pPr>
              <w:widowControl/>
              <w:autoSpaceDE w:val="0"/>
              <w:autoSpaceDN w:val="0"/>
              <w:rPr>
                <w:rFonts w:ascii="Times New Roman" w:eastAsiaTheme="minorEastAsia" w:hAnsi="Times New Roman" w:cs="Times New Roman"/>
                <w:color w:val="auto"/>
                <w:lang w:eastAsia="ru-RU" w:bidi="ar-SA"/>
              </w:rPr>
            </w:pPr>
          </w:p>
          <w:p w:rsidR="0088744B" w:rsidRPr="0088744B" w:rsidRDefault="0088744B" w:rsidP="0088744B">
            <w:pPr>
              <w:widowControl/>
              <w:autoSpaceDE w:val="0"/>
              <w:autoSpaceDN w:val="0"/>
              <w:rPr>
                <w:rFonts w:ascii="Times New Roman" w:eastAsiaTheme="minorEastAsia" w:hAnsi="Times New Roman" w:cs="Times New Roman"/>
                <w:color w:val="auto"/>
                <w:lang w:eastAsia="ru-RU" w:bidi="ar-SA"/>
              </w:rPr>
            </w:pPr>
          </w:p>
        </w:tc>
        <w:tc>
          <w:tcPr>
            <w:tcW w:w="10348" w:type="dxa"/>
            <w:tcBorders>
              <w:top w:val="nil"/>
              <w:left w:val="nil"/>
              <w:bottom w:val="nil"/>
              <w:right w:val="nil"/>
            </w:tcBorders>
          </w:tcPr>
          <w:p w:rsidR="0088744B" w:rsidRPr="0088744B" w:rsidRDefault="0088744B" w:rsidP="0088744B">
            <w:pPr>
              <w:widowControl/>
              <w:autoSpaceDE w:val="0"/>
              <w:autoSpaceDN w:val="0"/>
              <w:rPr>
                <w:rFonts w:ascii="Times New Roman" w:eastAsiaTheme="minorEastAsia" w:hAnsi="Times New Roman" w:cs="Times New Roman"/>
                <w:color w:val="auto"/>
                <w:lang w:eastAsia="ru-RU" w:bidi="ar-SA"/>
              </w:rPr>
            </w:pPr>
            <w:r w:rsidRPr="0088744B">
              <w:rPr>
                <w:rFonts w:ascii="Times New Roman" w:eastAsiaTheme="minorEastAsia" w:hAnsi="Times New Roman" w:cs="Times New Roman"/>
                <w:b/>
                <w:bCs/>
                <w:color w:val="auto"/>
                <w:lang w:eastAsia="ru-RU" w:bidi="ar-SA"/>
              </w:rPr>
              <w:t xml:space="preserve">     Нароган, В.В. </w:t>
            </w:r>
            <w:r w:rsidRPr="0088744B">
              <w:rPr>
                <w:rFonts w:ascii="Times New Roman" w:eastAsiaTheme="minorEastAsia" w:hAnsi="Times New Roman" w:cs="Times New Roman"/>
                <w:color w:val="auto"/>
                <w:lang w:eastAsia="ru-RU" w:bidi="ar-SA"/>
              </w:rPr>
              <w:t>Оптимізація монетарної стратегії держави як відповідь на фінансові дисбаланси / В. В. Нароган // Економіка. Фінанси. Право. – 2019. – № 9. – С. 6-12</w:t>
            </w:r>
          </w:p>
          <w:p w:rsidR="0088744B" w:rsidRPr="0088744B" w:rsidRDefault="0088744B" w:rsidP="0088744B">
            <w:pPr>
              <w:widowControl/>
              <w:autoSpaceDE w:val="0"/>
              <w:autoSpaceDN w:val="0"/>
              <w:rPr>
                <w:rFonts w:ascii="Times New Roman" w:eastAsiaTheme="minorEastAsia" w:hAnsi="Times New Roman" w:cs="Times New Roman"/>
                <w:i/>
                <w:color w:val="auto"/>
                <w:lang w:eastAsia="ru-RU" w:bidi="ar-SA"/>
              </w:rPr>
            </w:pPr>
            <w:r w:rsidRPr="0088744B">
              <w:rPr>
                <w:rFonts w:ascii="Times New Roman" w:eastAsiaTheme="minorEastAsia" w:hAnsi="Times New Roman" w:cs="Times New Roman"/>
                <w:i/>
                <w:color w:val="auto"/>
                <w:lang w:eastAsia="ru-RU" w:bidi="ar-SA"/>
              </w:rPr>
              <w:t>У статті досліджується питання вибору того чи іншого монетарного режиму, його правильного та ефективного застосування, аналізу можливих наслідків, адже ефективна монетарна політика держави є одним із головних важелів впливу на фінансові дисбаланси в національній економіці. В ідеалі монетарна політика покликана забезпечити стабільність цін, повну зайнятість та економічне зростання - такі її кінцеві цілі. Однак на практиці за її допомогою доводиться вирішувати і більш вузькі завдання, що відповідають пріоритетним потребам економіки країни. У статті досліджуються цільові орієнтири монетарної політики в сфері забезпечення макроекономічної стабільності.</w:t>
            </w:r>
          </w:p>
          <w:p w:rsidR="0088744B" w:rsidRPr="0088744B" w:rsidRDefault="0088744B" w:rsidP="0088744B">
            <w:pPr>
              <w:widowControl/>
              <w:autoSpaceDE w:val="0"/>
              <w:autoSpaceDN w:val="0"/>
              <w:rPr>
                <w:rFonts w:ascii="Times New Roman" w:eastAsiaTheme="minorEastAsia" w:hAnsi="Times New Roman" w:cs="Times New Roman"/>
                <w:color w:val="auto"/>
                <w:lang w:eastAsia="ru-RU" w:bidi="ar-SA"/>
              </w:rPr>
            </w:pPr>
          </w:p>
        </w:tc>
      </w:tr>
      <w:tr w:rsidR="0088744B" w:rsidRPr="0088744B" w:rsidTr="0088744B">
        <w:tblPrEx>
          <w:tblCellMar>
            <w:top w:w="0" w:type="dxa"/>
            <w:left w:w="0" w:type="dxa"/>
            <w:bottom w:w="0" w:type="dxa"/>
            <w:right w:w="0" w:type="dxa"/>
          </w:tblCellMar>
        </w:tblPrEx>
        <w:trPr>
          <w:cantSplit/>
        </w:trPr>
        <w:tc>
          <w:tcPr>
            <w:tcW w:w="500" w:type="dxa"/>
            <w:tcBorders>
              <w:top w:val="nil"/>
              <w:left w:val="nil"/>
              <w:bottom w:val="nil"/>
              <w:right w:val="nil"/>
            </w:tcBorders>
          </w:tcPr>
          <w:p w:rsidR="0088744B" w:rsidRPr="0088744B" w:rsidRDefault="0088744B" w:rsidP="0088744B">
            <w:pPr>
              <w:widowControl/>
              <w:autoSpaceDE w:val="0"/>
              <w:autoSpaceDN w:val="0"/>
              <w:jc w:val="center"/>
              <w:rPr>
                <w:rFonts w:ascii="Times New Roman" w:eastAsiaTheme="minorEastAsia" w:hAnsi="Times New Roman" w:cs="Times New Roman"/>
                <w:color w:val="auto"/>
                <w:lang w:eastAsia="ru-RU" w:bidi="ar-SA"/>
              </w:rPr>
            </w:pPr>
            <w:r w:rsidRPr="0088744B">
              <w:rPr>
                <w:rFonts w:ascii="Times New Roman" w:eastAsiaTheme="minorEastAsia" w:hAnsi="Times New Roman" w:cs="Times New Roman"/>
                <w:color w:val="auto"/>
                <w:lang w:eastAsia="ru-RU" w:bidi="ar-SA"/>
              </w:rPr>
              <w:t>3</w:t>
            </w:r>
          </w:p>
        </w:tc>
        <w:tc>
          <w:tcPr>
            <w:tcW w:w="67" w:type="dxa"/>
            <w:tcBorders>
              <w:top w:val="nil"/>
              <w:left w:val="nil"/>
              <w:bottom w:val="nil"/>
              <w:right w:val="nil"/>
            </w:tcBorders>
          </w:tcPr>
          <w:p w:rsidR="0088744B" w:rsidRPr="0088744B" w:rsidRDefault="0088744B" w:rsidP="0088744B">
            <w:pPr>
              <w:widowControl/>
              <w:autoSpaceDE w:val="0"/>
              <w:autoSpaceDN w:val="0"/>
              <w:rPr>
                <w:rFonts w:ascii="Times New Roman" w:eastAsiaTheme="minorEastAsia" w:hAnsi="Times New Roman" w:cs="Times New Roman"/>
                <w:color w:val="auto"/>
                <w:lang w:eastAsia="ru-RU" w:bidi="ar-SA"/>
              </w:rPr>
            </w:pPr>
          </w:p>
          <w:p w:rsidR="0088744B" w:rsidRPr="0088744B" w:rsidRDefault="0088744B" w:rsidP="0088744B">
            <w:pPr>
              <w:widowControl/>
              <w:autoSpaceDE w:val="0"/>
              <w:autoSpaceDN w:val="0"/>
              <w:rPr>
                <w:rFonts w:ascii="Times New Roman" w:eastAsiaTheme="minorEastAsia" w:hAnsi="Times New Roman" w:cs="Times New Roman"/>
                <w:color w:val="auto"/>
                <w:lang w:eastAsia="ru-RU" w:bidi="ar-SA"/>
              </w:rPr>
            </w:pPr>
          </w:p>
        </w:tc>
        <w:tc>
          <w:tcPr>
            <w:tcW w:w="10348" w:type="dxa"/>
            <w:tcBorders>
              <w:top w:val="nil"/>
              <w:left w:val="nil"/>
              <w:bottom w:val="nil"/>
              <w:right w:val="nil"/>
            </w:tcBorders>
          </w:tcPr>
          <w:p w:rsidR="0088744B" w:rsidRPr="0088744B" w:rsidRDefault="0088744B" w:rsidP="0088744B">
            <w:pPr>
              <w:widowControl/>
              <w:autoSpaceDE w:val="0"/>
              <w:autoSpaceDN w:val="0"/>
              <w:rPr>
                <w:rFonts w:ascii="Times New Roman" w:eastAsiaTheme="minorEastAsia" w:hAnsi="Times New Roman" w:cs="Times New Roman"/>
                <w:color w:val="auto"/>
                <w:lang w:eastAsia="ru-RU" w:bidi="ar-SA"/>
              </w:rPr>
            </w:pPr>
            <w:r w:rsidRPr="0088744B">
              <w:rPr>
                <w:rFonts w:ascii="Times New Roman" w:eastAsiaTheme="minorEastAsia" w:hAnsi="Times New Roman" w:cs="Times New Roman"/>
                <w:b/>
                <w:bCs/>
                <w:color w:val="auto"/>
                <w:lang w:eastAsia="ru-RU" w:bidi="ar-SA"/>
              </w:rPr>
              <w:t xml:space="preserve">     Носань, Н.С. </w:t>
            </w:r>
            <w:r w:rsidRPr="0088744B">
              <w:rPr>
                <w:rFonts w:ascii="Times New Roman" w:eastAsiaTheme="minorEastAsia" w:hAnsi="Times New Roman" w:cs="Times New Roman"/>
                <w:color w:val="auto"/>
                <w:lang w:eastAsia="ru-RU" w:bidi="ar-SA"/>
              </w:rPr>
              <w:t>Теоретичні імперативи дефініції фінансової безпеки держави / Н. С. Носань // Економіка. Фінанси. Право. – 2019. – № 9. – С. 17-20.</w:t>
            </w:r>
          </w:p>
          <w:p w:rsidR="0088744B" w:rsidRPr="0088744B" w:rsidRDefault="0088744B" w:rsidP="0088744B">
            <w:pPr>
              <w:widowControl/>
              <w:autoSpaceDE w:val="0"/>
              <w:autoSpaceDN w:val="0"/>
              <w:rPr>
                <w:rFonts w:ascii="Times New Roman" w:eastAsiaTheme="minorEastAsia" w:hAnsi="Times New Roman" w:cs="Times New Roman"/>
                <w:i/>
                <w:color w:val="auto"/>
                <w:lang w:eastAsia="ru-RU" w:bidi="ar-SA"/>
              </w:rPr>
            </w:pPr>
            <w:r w:rsidRPr="0088744B">
              <w:rPr>
                <w:rFonts w:ascii="Times New Roman" w:eastAsiaTheme="minorEastAsia" w:hAnsi="Times New Roman" w:cs="Times New Roman"/>
                <w:i/>
                <w:color w:val="auto"/>
                <w:lang w:eastAsia="ru-RU" w:bidi="ar-SA"/>
              </w:rPr>
              <w:t>У статті здійснено огляд існуючих підходів до визначення поняття фінансової безпеки держави. Визначено базові поняття, слова та словосполучення, що використовуються дослідниками для конкретизації понятійно-змістової сутності категорії фінансової безпеки на макрорівні. За результатами вивчення фахових публікацій у царині безпекознавства, визначено переваги та недоліки існуючих дефініцій фінансової безпеки, що виникають при спробах застосувати цю наукову категорію у процесах державного управління, регулювання та нагляду за станом захищеності національних фінансових інтересів і фінансового суверенітету країни.</w:t>
            </w:r>
          </w:p>
          <w:p w:rsidR="0088744B" w:rsidRPr="0088744B" w:rsidRDefault="0088744B" w:rsidP="0088744B">
            <w:pPr>
              <w:widowControl/>
              <w:autoSpaceDE w:val="0"/>
              <w:autoSpaceDN w:val="0"/>
              <w:rPr>
                <w:rFonts w:ascii="Times New Roman" w:eastAsiaTheme="minorEastAsia" w:hAnsi="Times New Roman" w:cs="Times New Roman"/>
                <w:color w:val="auto"/>
                <w:lang w:eastAsia="ru-RU" w:bidi="ar-SA"/>
              </w:rPr>
            </w:pPr>
          </w:p>
        </w:tc>
      </w:tr>
      <w:tr w:rsidR="0088744B" w:rsidRPr="0088744B" w:rsidTr="0088744B">
        <w:tblPrEx>
          <w:tblCellMar>
            <w:top w:w="0" w:type="dxa"/>
            <w:left w:w="0" w:type="dxa"/>
            <w:bottom w:w="0" w:type="dxa"/>
            <w:right w:w="0" w:type="dxa"/>
          </w:tblCellMar>
        </w:tblPrEx>
        <w:trPr>
          <w:cantSplit/>
        </w:trPr>
        <w:tc>
          <w:tcPr>
            <w:tcW w:w="500" w:type="dxa"/>
            <w:tcBorders>
              <w:top w:val="nil"/>
              <w:left w:val="nil"/>
              <w:bottom w:val="nil"/>
              <w:right w:val="nil"/>
            </w:tcBorders>
          </w:tcPr>
          <w:p w:rsidR="0088744B" w:rsidRPr="0088744B" w:rsidRDefault="0088744B" w:rsidP="0088744B">
            <w:pPr>
              <w:widowControl/>
              <w:autoSpaceDE w:val="0"/>
              <w:autoSpaceDN w:val="0"/>
              <w:jc w:val="center"/>
              <w:rPr>
                <w:rFonts w:ascii="Times New Roman" w:eastAsiaTheme="minorEastAsia" w:hAnsi="Times New Roman" w:cs="Times New Roman"/>
                <w:color w:val="auto"/>
                <w:lang w:eastAsia="ru-RU" w:bidi="ar-SA"/>
              </w:rPr>
            </w:pPr>
            <w:r w:rsidRPr="0088744B">
              <w:rPr>
                <w:rFonts w:ascii="Times New Roman" w:eastAsiaTheme="minorEastAsia" w:hAnsi="Times New Roman" w:cs="Times New Roman"/>
                <w:color w:val="auto"/>
                <w:lang w:eastAsia="ru-RU" w:bidi="ar-SA"/>
              </w:rPr>
              <w:t>4</w:t>
            </w:r>
          </w:p>
        </w:tc>
        <w:tc>
          <w:tcPr>
            <w:tcW w:w="67" w:type="dxa"/>
            <w:tcBorders>
              <w:top w:val="nil"/>
              <w:left w:val="nil"/>
              <w:bottom w:val="nil"/>
              <w:right w:val="nil"/>
            </w:tcBorders>
          </w:tcPr>
          <w:p w:rsidR="0088744B" w:rsidRPr="0088744B" w:rsidRDefault="0088744B" w:rsidP="0088744B">
            <w:pPr>
              <w:widowControl/>
              <w:autoSpaceDE w:val="0"/>
              <w:autoSpaceDN w:val="0"/>
              <w:rPr>
                <w:rFonts w:ascii="Times New Roman" w:eastAsiaTheme="minorEastAsia" w:hAnsi="Times New Roman" w:cs="Times New Roman"/>
                <w:color w:val="auto"/>
                <w:lang w:eastAsia="ru-RU" w:bidi="ar-SA"/>
              </w:rPr>
            </w:pPr>
          </w:p>
          <w:p w:rsidR="0088744B" w:rsidRPr="0088744B" w:rsidRDefault="0088744B" w:rsidP="0088744B">
            <w:pPr>
              <w:widowControl/>
              <w:autoSpaceDE w:val="0"/>
              <w:autoSpaceDN w:val="0"/>
              <w:rPr>
                <w:rFonts w:ascii="Times New Roman" w:eastAsiaTheme="minorEastAsia" w:hAnsi="Times New Roman" w:cs="Times New Roman"/>
                <w:color w:val="auto"/>
                <w:lang w:eastAsia="ru-RU" w:bidi="ar-SA"/>
              </w:rPr>
            </w:pPr>
          </w:p>
        </w:tc>
        <w:tc>
          <w:tcPr>
            <w:tcW w:w="10348" w:type="dxa"/>
            <w:tcBorders>
              <w:top w:val="nil"/>
              <w:left w:val="nil"/>
              <w:bottom w:val="nil"/>
              <w:right w:val="nil"/>
            </w:tcBorders>
          </w:tcPr>
          <w:p w:rsidR="0088744B" w:rsidRPr="0088744B" w:rsidRDefault="0088744B" w:rsidP="0088744B">
            <w:pPr>
              <w:widowControl/>
              <w:autoSpaceDE w:val="0"/>
              <w:autoSpaceDN w:val="0"/>
              <w:rPr>
                <w:rFonts w:ascii="Times New Roman" w:eastAsiaTheme="minorEastAsia" w:hAnsi="Times New Roman" w:cs="Times New Roman"/>
                <w:color w:val="auto"/>
                <w:lang w:eastAsia="ru-RU" w:bidi="ar-SA"/>
              </w:rPr>
            </w:pPr>
            <w:r w:rsidRPr="0088744B">
              <w:rPr>
                <w:rFonts w:ascii="Times New Roman" w:eastAsiaTheme="minorEastAsia" w:hAnsi="Times New Roman" w:cs="Times New Roman"/>
                <w:b/>
                <w:bCs/>
                <w:color w:val="auto"/>
                <w:lang w:eastAsia="ru-RU" w:bidi="ar-SA"/>
              </w:rPr>
              <w:t xml:space="preserve">     Побережна, В.М. </w:t>
            </w:r>
            <w:r w:rsidRPr="0088744B">
              <w:rPr>
                <w:rFonts w:ascii="Times New Roman" w:eastAsiaTheme="minorEastAsia" w:hAnsi="Times New Roman" w:cs="Times New Roman"/>
                <w:color w:val="auto"/>
                <w:lang w:eastAsia="ru-RU" w:bidi="ar-SA"/>
              </w:rPr>
              <w:t>Забезпечення конкурентоспроможності авіакомпаній на основі комплексного оцінювання якості авіапослуг / В. М. Побережна // Економіка. Фінанси. Право. – 2019. – № 9. – С. 21-26.</w:t>
            </w:r>
          </w:p>
          <w:p w:rsidR="0088744B" w:rsidRPr="0088744B" w:rsidRDefault="0088744B" w:rsidP="0088744B">
            <w:pPr>
              <w:widowControl/>
              <w:autoSpaceDE w:val="0"/>
              <w:autoSpaceDN w:val="0"/>
              <w:rPr>
                <w:rFonts w:ascii="Times New Roman" w:eastAsiaTheme="minorEastAsia" w:hAnsi="Times New Roman" w:cs="Times New Roman"/>
                <w:i/>
                <w:color w:val="auto"/>
                <w:lang w:eastAsia="ru-RU" w:bidi="ar-SA"/>
              </w:rPr>
            </w:pPr>
            <w:r w:rsidRPr="0088744B">
              <w:rPr>
                <w:rFonts w:ascii="Times New Roman" w:eastAsiaTheme="minorEastAsia" w:hAnsi="Times New Roman" w:cs="Times New Roman"/>
                <w:color w:val="auto"/>
                <w:lang w:eastAsia="ru-RU" w:bidi="ar-SA"/>
              </w:rPr>
              <w:t xml:space="preserve">  </w:t>
            </w:r>
            <w:r w:rsidRPr="0088744B">
              <w:rPr>
                <w:rFonts w:ascii="Times New Roman" w:eastAsiaTheme="minorEastAsia" w:hAnsi="Times New Roman" w:cs="Times New Roman"/>
                <w:i/>
                <w:color w:val="auto"/>
                <w:lang w:eastAsia="ru-RU" w:bidi="ar-SA"/>
              </w:rPr>
              <w:t>У матеріалі статті охарактеризовано результати досліджень існуючих методичних підходів до оцінювання якості послуг споживачами як основи формування технологій забезпечення конкурентоспроможності. На базі власного трактування конкурентоспроможності авіапослуги доведено залежність конкурентоспроможності авіакомпанії від якості її авіапослуг. За допомогою критеріального підходу обгрунтовано модель комплексного оцінювання якості авіапослуги, що надається авіакомпанією, побудовано таблицю-матрицю та надано пояснення відносно її використання в практиці діяльності авіакомпаній із забезпечення конкурентоспроможності.</w:t>
            </w:r>
          </w:p>
          <w:p w:rsidR="0088744B" w:rsidRPr="0088744B" w:rsidRDefault="0088744B" w:rsidP="0088744B">
            <w:pPr>
              <w:widowControl/>
              <w:autoSpaceDE w:val="0"/>
              <w:autoSpaceDN w:val="0"/>
              <w:rPr>
                <w:rFonts w:ascii="Times New Roman" w:eastAsiaTheme="minorEastAsia" w:hAnsi="Times New Roman" w:cs="Times New Roman"/>
                <w:color w:val="auto"/>
                <w:lang w:eastAsia="ru-RU" w:bidi="ar-SA"/>
              </w:rPr>
            </w:pPr>
          </w:p>
        </w:tc>
      </w:tr>
      <w:tr w:rsidR="0088744B" w:rsidRPr="0088744B" w:rsidTr="0088744B">
        <w:tblPrEx>
          <w:tblCellMar>
            <w:top w:w="0" w:type="dxa"/>
            <w:left w:w="0" w:type="dxa"/>
            <w:bottom w:w="0" w:type="dxa"/>
            <w:right w:w="0" w:type="dxa"/>
          </w:tblCellMar>
        </w:tblPrEx>
        <w:trPr>
          <w:cantSplit/>
        </w:trPr>
        <w:tc>
          <w:tcPr>
            <w:tcW w:w="500" w:type="dxa"/>
            <w:tcBorders>
              <w:top w:val="nil"/>
              <w:left w:val="nil"/>
              <w:bottom w:val="nil"/>
              <w:right w:val="nil"/>
            </w:tcBorders>
          </w:tcPr>
          <w:p w:rsidR="0088744B" w:rsidRPr="0088744B" w:rsidRDefault="0088744B" w:rsidP="0088744B">
            <w:pPr>
              <w:widowControl/>
              <w:autoSpaceDE w:val="0"/>
              <w:autoSpaceDN w:val="0"/>
              <w:jc w:val="center"/>
              <w:rPr>
                <w:rFonts w:ascii="Times New Roman" w:eastAsiaTheme="minorEastAsia" w:hAnsi="Times New Roman" w:cs="Times New Roman"/>
                <w:color w:val="auto"/>
                <w:lang w:eastAsia="ru-RU" w:bidi="ar-SA"/>
              </w:rPr>
            </w:pPr>
            <w:r w:rsidRPr="0088744B">
              <w:rPr>
                <w:rFonts w:ascii="Times New Roman" w:eastAsiaTheme="minorEastAsia" w:hAnsi="Times New Roman" w:cs="Times New Roman"/>
                <w:color w:val="auto"/>
                <w:lang w:eastAsia="ru-RU" w:bidi="ar-SA"/>
              </w:rPr>
              <w:t>5</w:t>
            </w:r>
          </w:p>
        </w:tc>
        <w:tc>
          <w:tcPr>
            <w:tcW w:w="67" w:type="dxa"/>
            <w:tcBorders>
              <w:top w:val="nil"/>
              <w:left w:val="nil"/>
              <w:bottom w:val="nil"/>
              <w:right w:val="nil"/>
            </w:tcBorders>
          </w:tcPr>
          <w:p w:rsidR="0088744B" w:rsidRPr="0088744B" w:rsidRDefault="0088744B" w:rsidP="0088744B">
            <w:pPr>
              <w:widowControl/>
              <w:autoSpaceDE w:val="0"/>
              <w:autoSpaceDN w:val="0"/>
              <w:rPr>
                <w:rFonts w:ascii="Times New Roman" w:eastAsiaTheme="minorEastAsia" w:hAnsi="Times New Roman" w:cs="Times New Roman"/>
                <w:color w:val="auto"/>
                <w:lang w:eastAsia="ru-RU" w:bidi="ar-SA"/>
              </w:rPr>
            </w:pPr>
          </w:p>
          <w:p w:rsidR="0088744B" w:rsidRPr="0088744B" w:rsidRDefault="0088744B" w:rsidP="0088744B">
            <w:pPr>
              <w:widowControl/>
              <w:autoSpaceDE w:val="0"/>
              <w:autoSpaceDN w:val="0"/>
              <w:rPr>
                <w:rFonts w:ascii="Times New Roman" w:eastAsiaTheme="minorEastAsia" w:hAnsi="Times New Roman" w:cs="Times New Roman"/>
                <w:color w:val="auto"/>
                <w:lang w:eastAsia="ru-RU" w:bidi="ar-SA"/>
              </w:rPr>
            </w:pPr>
          </w:p>
        </w:tc>
        <w:tc>
          <w:tcPr>
            <w:tcW w:w="10348" w:type="dxa"/>
            <w:tcBorders>
              <w:top w:val="nil"/>
              <w:left w:val="nil"/>
              <w:bottom w:val="nil"/>
              <w:right w:val="nil"/>
            </w:tcBorders>
          </w:tcPr>
          <w:p w:rsidR="0088744B" w:rsidRPr="0088744B" w:rsidRDefault="0088744B" w:rsidP="0088744B">
            <w:pPr>
              <w:widowControl/>
              <w:autoSpaceDE w:val="0"/>
              <w:autoSpaceDN w:val="0"/>
              <w:rPr>
                <w:rFonts w:ascii="Times New Roman" w:eastAsiaTheme="minorEastAsia" w:hAnsi="Times New Roman" w:cs="Times New Roman"/>
                <w:color w:val="auto"/>
                <w:lang w:eastAsia="ru-RU" w:bidi="ar-SA"/>
              </w:rPr>
            </w:pPr>
            <w:r w:rsidRPr="0088744B">
              <w:rPr>
                <w:rFonts w:ascii="Times New Roman" w:eastAsiaTheme="minorEastAsia" w:hAnsi="Times New Roman" w:cs="Times New Roman"/>
                <w:b/>
                <w:bCs/>
                <w:color w:val="auto"/>
                <w:lang w:eastAsia="ru-RU" w:bidi="ar-SA"/>
              </w:rPr>
              <w:t xml:space="preserve">     Пошивалова, О.В. </w:t>
            </w:r>
            <w:r w:rsidRPr="0088744B">
              <w:rPr>
                <w:rFonts w:ascii="Times New Roman" w:eastAsiaTheme="minorEastAsia" w:hAnsi="Times New Roman" w:cs="Times New Roman"/>
                <w:color w:val="auto"/>
                <w:lang w:eastAsia="ru-RU" w:bidi="ar-SA"/>
              </w:rPr>
              <w:t>Статистичний аналіз структурних зрушень у розподілі грошових переказів українських заробітчан / О. В. Пошивалова // Економіка. Фінанси. Право. – 2019. – № 9. – С. 27-30.</w:t>
            </w:r>
          </w:p>
          <w:p w:rsidR="0088744B" w:rsidRPr="0088744B" w:rsidRDefault="0088744B" w:rsidP="0088744B">
            <w:pPr>
              <w:widowControl/>
              <w:autoSpaceDE w:val="0"/>
              <w:autoSpaceDN w:val="0"/>
              <w:rPr>
                <w:rFonts w:ascii="Times New Roman" w:eastAsiaTheme="minorEastAsia" w:hAnsi="Times New Roman" w:cs="Times New Roman"/>
                <w:i/>
                <w:color w:val="auto"/>
                <w:lang w:eastAsia="ru-RU" w:bidi="ar-SA"/>
              </w:rPr>
            </w:pPr>
            <w:r w:rsidRPr="0088744B">
              <w:rPr>
                <w:rFonts w:ascii="Times New Roman" w:eastAsiaTheme="minorEastAsia" w:hAnsi="Times New Roman" w:cs="Times New Roman"/>
                <w:i/>
                <w:color w:val="auto"/>
                <w:lang w:eastAsia="ru-RU" w:bidi="ar-SA"/>
              </w:rPr>
              <w:t xml:space="preserve">   У роботі розглянуто статистичний аналіз структурних зрушень грошових переказів українських заробітчан з-за кордону. Оцінка ступеня стійкості або рухливості наявної структури проводиться за допомогою індивідуальних і узагальнюючих показників структурних зрушень. Для дослідження зв'язків між розглянутими в роботі факторами використовується кореляційний аналіз. Побудована модель дозволяє проаналізувати зв'язки, характер та динаміку структурних зрушень грошових потоків між Україною та її основними донорами.</w:t>
            </w:r>
          </w:p>
          <w:p w:rsidR="0088744B" w:rsidRPr="0088744B" w:rsidRDefault="0088744B" w:rsidP="0088744B">
            <w:pPr>
              <w:widowControl/>
              <w:autoSpaceDE w:val="0"/>
              <w:autoSpaceDN w:val="0"/>
              <w:rPr>
                <w:rFonts w:ascii="Times New Roman" w:eastAsiaTheme="minorEastAsia" w:hAnsi="Times New Roman" w:cs="Times New Roman"/>
                <w:color w:val="auto"/>
                <w:lang w:eastAsia="ru-RU" w:bidi="ar-SA"/>
              </w:rPr>
            </w:pPr>
          </w:p>
        </w:tc>
      </w:tr>
      <w:tr w:rsidR="0088744B" w:rsidRPr="0088744B" w:rsidTr="0088744B">
        <w:tblPrEx>
          <w:tblCellMar>
            <w:top w:w="0" w:type="dxa"/>
            <w:left w:w="0" w:type="dxa"/>
            <w:bottom w:w="0" w:type="dxa"/>
            <w:right w:w="0" w:type="dxa"/>
          </w:tblCellMar>
        </w:tblPrEx>
        <w:trPr>
          <w:cantSplit/>
        </w:trPr>
        <w:tc>
          <w:tcPr>
            <w:tcW w:w="500" w:type="dxa"/>
            <w:tcBorders>
              <w:top w:val="nil"/>
              <w:left w:val="nil"/>
              <w:bottom w:val="nil"/>
              <w:right w:val="nil"/>
            </w:tcBorders>
          </w:tcPr>
          <w:p w:rsidR="0088744B" w:rsidRPr="0088744B" w:rsidRDefault="0088744B" w:rsidP="0088744B">
            <w:pPr>
              <w:widowControl/>
              <w:autoSpaceDE w:val="0"/>
              <w:autoSpaceDN w:val="0"/>
              <w:jc w:val="center"/>
              <w:rPr>
                <w:rFonts w:ascii="Times New Roman" w:eastAsiaTheme="minorEastAsia" w:hAnsi="Times New Roman" w:cs="Times New Roman"/>
                <w:color w:val="auto"/>
                <w:lang w:eastAsia="ru-RU" w:bidi="ar-SA"/>
              </w:rPr>
            </w:pPr>
            <w:r w:rsidRPr="0088744B">
              <w:rPr>
                <w:rFonts w:ascii="Times New Roman" w:eastAsiaTheme="minorEastAsia" w:hAnsi="Times New Roman" w:cs="Times New Roman"/>
                <w:color w:val="auto"/>
                <w:lang w:eastAsia="ru-RU" w:bidi="ar-SA"/>
              </w:rPr>
              <w:lastRenderedPageBreak/>
              <w:t>6</w:t>
            </w:r>
          </w:p>
        </w:tc>
        <w:tc>
          <w:tcPr>
            <w:tcW w:w="67" w:type="dxa"/>
            <w:tcBorders>
              <w:top w:val="nil"/>
              <w:left w:val="nil"/>
              <w:bottom w:val="nil"/>
              <w:right w:val="nil"/>
            </w:tcBorders>
          </w:tcPr>
          <w:p w:rsidR="0088744B" w:rsidRPr="0088744B" w:rsidRDefault="0088744B" w:rsidP="0088744B">
            <w:pPr>
              <w:widowControl/>
              <w:autoSpaceDE w:val="0"/>
              <w:autoSpaceDN w:val="0"/>
              <w:rPr>
                <w:rFonts w:ascii="Times New Roman" w:eastAsiaTheme="minorEastAsia" w:hAnsi="Times New Roman" w:cs="Times New Roman"/>
                <w:color w:val="auto"/>
                <w:lang w:eastAsia="ru-RU" w:bidi="ar-SA"/>
              </w:rPr>
            </w:pPr>
          </w:p>
          <w:p w:rsidR="0088744B" w:rsidRPr="0088744B" w:rsidRDefault="0088744B" w:rsidP="0088744B">
            <w:pPr>
              <w:widowControl/>
              <w:autoSpaceDE w:val="0"/>
              <w:autoSpaceDN w:val="0"/>
              <w:rPr>
                <w:rFonts w:ascii="Times New Roman" w:eastAsiaTheme="minorEastAsia" w:hAnsi="Times New Roman" w:cs="Times New Roman"/>
                <w:color w:val="auto"/>
                <w:lang w:eastAsia="ru-RU" w:bidi="ar-SA"/>
              </w:rPr>
            </w:pPr>
          </w:p>
        </w:tc>
        <w:tc>
          <w:tcPr>
            <w:tcW w:w="10348" w:type="dxa"/>
            <w:tcBorders>
              <w:top w:val="nil"/>
              <w:left w:val="nil"/>
              <w:bottom w:val="nil"/>
              <w:right w:val="nil"/>
            </w:tcBorders>
          </w:tcPr>
          <w:p w:rsidR="0088744B" w:rsidRPr="0088744B" w:rsidRDefault="0088744B" w:rsidP="0088744B">
            <w:pPr>
              <w:widowControl/>
              <w:autoSpaceDE w:val="0"/>
              <w:autoSpaceDN w:val="0"/>
              <w:rPr>
                <w:rFonts w:ascii="Times New Roman" w:eastAsiaTheme="minorEastAsia" w:hAnsi="Times New Roman" w:cs="Times New Roman"/>
                <w:color w:val="auto"/>
                <w:lang w:eastAsia="ru-RU" w:bidi="ar-SA"/>
              </w:rPr>
            </w:pPr>
            <w:r w:rsidRPr="0088744B">
              <w:rPr>
                <w:rFonts w:ascii="Times New Roman" w:eastAsiaTheme="minorEastAsia" w:hAnsi="Times New Roman" w:cs="Times New Roman"/>
                <w:b/>
                <w:bCs/>
                <w:color w:val="auto"/>
                <w:lang w:eastAsia="ru-RU" w:bidi="ar-SA"/>
              </w:rPr>
              <w:t xml:space="preserve">     Станіславик, О.В. </w:t>
            </w:r>
            <w:r w:rsidRPr="0088744B">
              <w:rPr>
                <w:rFonts w:ascii="Times New Roman" w:eastAsiaTheme="minorEastAsia" w:hAnsi="Times New Roman" w:cs="Times New Roman"/>
                <w:color w:val="auto"/>
                <w:lang w:eastAsia="ru-RU" w:bidi="ar-SA"/>
              </w:rPr>
              <w:t>Особливості інноваційної маркетингової діяльності сучасного виробничого підприємства / О. В. Станіславик, О. М. Коваленко, Т. І. Моргунова // Економіка. Фінанси. Право. – 2019. – № 9. – С. 21-26.</w:t>
            </w:r>
          </w:p>
          <w:p w:rsidR="0088744B" w:rsidRPr="0088744B" w:rsidRDefault="0088744B" w:rsidP="0088744B">
            <w:pPr>
              <w:widowControl/>
              <w:autoSpaceDE w:val="0"/>
              <w:autoSpaceDN w:val="0"/>
              <w:rPr>
                <w:rFonts w:ascii="Times New Roman" w:eastAsiaTheme="minorEastAsia" w:hAnsi="Times New Roman" w:cs="Times New Roman"/>
                <w:i/>
                <w:color w:val="auto"/>
                <w:lang w:eastAsia="ru-RU" w:bidi="ar-SA"/>
              </w:rPr>
            </w:pPr>
            <w:r w:rsidRPr="0088744B">
              <w:rPr>
                <w:rFonts w:ascii="Times New Roman" w:eastAsiaTheme="minorEastAsia" w:hAnsi="Times New Roman" w:cs="Times New Roman"/>
                <w:i/>
                <w:color w:val="auto"/>
                <w:lang w:eastAsia="ru-RU" w:bidi="ar-SA"/>
              </w:rPr>
              <w:t>Висвітлено суть маркетингової стратегії, яка полягає в забезпеченні відповідності можливостей підприємства умовам конкурентного ринку, як на поточний момент, так і на перспективу. Розглянуто стратегічні і тактичні складові інноваційної маркетингової діяльності та особливості визначення ціни на інноваційні продукти виробничого підприємства. Показано сутнісні аспекти здійснення маркетингової діяльності з просування на ринок нової продукції і технологій та комерційного обміну на ринку інновацій. Позначено особливості досягнення комерційного успіху при просуванні на ринок нової продукції виробничого підприємства.</w:t>
            </w:r>
          </w:p>
          <w:p w:rsidR="0088744B" w:rsidRPr="0088744B" w:rsidRDefault="0088744B" w:rsidP="0088744B">
            <w:pPr>
              <w:widowControl/>
              <w:autoSpaceDE w:val="0"/>
              <w:autoSpaceDN w:val="0"/>
              <w:rPr>
                <w:rFonts w:ascii="Times New Roman" w:eastAsiaTheme="minorEastAsia" w:hAnsi="Times New Roman" w:cs="Times New Roman"/>
                <w:color w:val="auto"/>
                <w:lang w:eastAsia="ru-RU" w:bidi="ar-SA"/>
              </w:rPr>
            </w:pPr>
          </w:p>
        </w:tc>
      </w:tr>
      <w:tr w:rsidR="0088744B" w:rsidRPr="0088744B" w:rsidTr="0088744B">
        <w:tblPrEx>
          <w:tblCellMar>
            <w:top w:w="0" w:type="dxa"/>
            <w:left w:w="0" w:type="dxa"/>
            <w:bottom w:w="0" w:type="dxa"/>
            <w:right w:w="0" w:type="dxa"/>
          </w:tblCellMar>
        </w:tblPrEx>
        <w:trPr>
          <w:cantSplit/>
        </w:trPr>
        <w:tc>
          <w:tcPr>
            <w:tcW w:w="500" w:type="dxa"/>
            <w:tcBorders>
              <w:top w:val="nil"/>
              <w:left w:val="nil"/>
              <w:bottom w:val="nil"/>
              <w:right w:val="nil"/>
            </w:tcBorders>
          </w:tcPr>
          <w:p w:rsidR="0088744B" w:rsidRPr="0088744B" w:rsidRDefault="0088744B" w:rsidP="0088744B">
            <w:pPr>
              <w:widowControl/>
              <w:autoSpaceDE w:val="0"/>
              <w:autoSpaceDN w:val="0"/>
              <w:jc w:val="center"/>
              <w:rPr>
                <w:rFonts w:ascii="Times New Roman" w:eastAsiaTheme="minorEastAsia" w:hAnsi="Times New Roman" w:cs="Times New Roman"/>
                <w:color w:val="auto"/>
                <w:lang w:eastAsia="ru-RU" w:bidi="ar-SA"/>
              </w:rPr>
            </w:pPr>
            <w:r w:rsidRPr="0088744B">
              <w:rPr>
                <w:rFonts w:ascii="Times New Roman" w:eastAsiaTheme="minorEastAsia" w:hAnsi="Times New Roman" w:cs="Times New Roman"/>
                <w:color w:val="auto"/>
                <w:lang w:eastAsia="ru-RU" w:bidi="ar-SA"/>
              </w:rPr>
              <w:t>7</w:t>
            </w:r>
          </w:p>
        </w:tc>
        <w:tc>
          <w:tcPr>
            <w:tcW w:w="67" w:type="dxa"/>
            <w:tcBorders>
              <w:top w:val="nil"/>
              <w:left w:val="nil"/>
              <w:bottom w:val="nil"/>
              <w:right w:val="nil"/>
            </w:tcBorders>
          </w:tcPr>
          <w:p w:rsidR="0088744B" w:rsidRPr="0088744B" w:rsidRDefault="0088744B" w:rsidP="0088744B">
            <w:pPr>
              <w:widowControl/>
              <w:autoSpaceDE w:val="0"/>
              <w:autoSpaceDN w:val="0"/>
              <w:rPr>
                <w:rFonts w:ascii="Times New Roman" w:eastAsiaTheme="minorEastAsia" w:hAnsi="Times New Roman" w:cs="Times New Roman"/>
                <w:color w:val="auto"/>
                <w:lang w:eastAsia="ru-RU" w:bidi="ar-SA"/>
              </w:rPr>
            </w:pPr>
          </w:p>
          <w:p w:rsidR="0088744B" w:rsidRPr="0088744B" w:rsidRDefault="0088744B" w:rsidP="0088744B">
            <w:pPr>
              <w:widowControl/>
              <w:autoSpaceDE w:val="0"/>
              <w:autoSpaceDN w:val="0"/>
              <w:rPr>
                <w:rFonts w:ascii="Times New Roman" w:eastAsiaTheme="minorEastAsia" w:hAnsi="Times New Roman" w:cs="Times New Roman"/>
                <w:color w:val="auto"/>
                <w:lang w:eastAsia="ru-RU" w:bidi="ar-SA"/>
              </w:rPr>
            </w:pPr>
          </w:p>
        </w:tc>
        <w:tc>
          <w:tcPr>
            <w:tcW w:w="10348" w:type="dxa"/>
            <w:tcBorders>
              <w:top w:val="nil"/>
              <w:left w:val="nil"/>
              <w:bottom w:val="nil"/>
              <w:right w:val="nil"/>
            </w:tcBorders>
          </w:tcPr>
          <w:p w:rsidR="0088744B" w:rsidRPr="0088744B" w:rsidRDefault="0088744B" w:rsidP="0088744B">
            <w:pPr>
              <w:widowControl/>
              <w:autoSpaceDE w:val="0"/>
              <w:autoSpaceDN w:val="0"/>
              <w:rPr>
                <w:rFonts w:ascii="Times New Roman" w:eastAsiaTheme="minorEastAsia" w:hAnsi="Times New Roman" w:cs="Times New Roman"/>
                <w:color w:val="auto"/>
                <w:lang w:eastAsia="ru-RU" w:bidi="ar-SA"/>
              </w:rPr>
            </w:pPr>
            <w:r w:rsidRPr="0088744B">
              <w:rPr>
                <w:rFonts w:ascii="Times New Roman" w:eastAsiaTheme="minorEastAsia" w:hAnsi="Times New Roman" w:cs="Times New Roman"/>
                <w:b/>
                <w:bCs/>
                <w:color w:val="auto"/>
                <w:lang w:eastAsia="ru-RU" w:bidi="ar-SA"/>
              </w:rPr>
              <w:t xml:space="preserve">     Суховолець, У.А. </w:t>
            </w:r>
            <w:r w:rsidRPr="0088744B">
              <w:rPr>
                <w:rFonts w:ascii="Times New Roman" w:eastAsiaTheme="minorEastAsia" w:hAnsi="Times New Roman" w:cs="Times New Roman"/>
                <w:color w:val="auto"/>
                <w:lang w:eastAsia="ru-RU" w:bidi="ar-SA"/>
              </w:rPr>
              <w:t>Кримінологічна характеристика злочинів, пов'язаних із незаконним обігом наркотиків / У. А. Суховолець // Економіка. Фінанси. Право. – 2019. – № 9. – С. 36-40.</w:t>
            </w:r>
          </w:p>
          <w:p w:rsidR="0088744B" w:rsidRPr="0088744B" w:rsidRDefault="0088744B" w:rsidP="0088744B">
            <w:pPr>
              <w:widowControl/>
              <w:autoSpaceDE w:val="0"/>
              <w:autoSpaceDN w:val="0"/>
              <w:rPr>
                <w:rFonts w:ascii="Times New Roman" w:eastAsiaTheme="minorEastAsia" w:hAnsi="Times New Roman" w:cs="Times New Roman"/>
                <w:i/>
                <w:color w:val="auto"/>
                <w:lang w:eastAsia="ru-RU" w:bidi="ar-SA"/>
              </w:rPr>
            </w:pPr>
            <w:r w:rsidRPr="0088744B">
              <w:rPr>
                <w:rFonts w:ascii="Times New Roman" w:eastAsiaTheme="minorEastAsia" w:hAnsi="Times New Roman" w:cs="Times New Roman"/>
                <w:color w:val="auto"/>
                <w:lang w:eastAsia="ru-RU" w:bidi="ar-SA"/>
              </w:rPr>
              <w:t xml:space="preserve">   </w:t>
            </w:r>
            <w:r w:rsidRPr="0088744B">
              <w:rPr>
                <w:rFonts w:ascii="Times New Roman" w:eastAsiaTheme="minorEastAsia" w:hAnsi="Times New Roman" w:cs="Times New Roman"/>
                <w:i/>
                <w:color w:val="auto"/>
                <w:lang w:eastAsia="ru-RU" w:bidi="ar-SA"/>
              </w:rPr>
              <w:t>Відзначено, що кримінологія розглядає злочинність, пов'язану із незаконним обігом наркотиків з двох позицій: наркоманія є "фоновим" явищем, антисуспільною поведінкою, що сприяє виникненню та існуванню злочинності; підрозділ особливої частини кримінологічної науки, що визначає основні характеристики наркозлочинності, що охоплює злочини, безпосередньо пов'язані з "фоновим" явищем наркоманії, і які, в свою чергу, сприяють виникненню, існуванню та розповсюдженню цього негативного суспільного явища. Мета роботи полягає у дослідженні проблеми і аналізу кримінологічної характеристики злочинів, що пов'язані із незаконним обігом наркотиків. Сформовано висновок, що наркоманія і злочинність тісно пов'язані між собою, збільшення кількості наркозалежних пропорційно позначається на збільшенні злочинності, вчиненні проступків кримінального характеру у стані наркотичного сп'яніння.</w:t>
            </w:r>
          </w:p>
          <w:p w:rsidR="0088744B" w:rsidRPr="0088744B" w:rsidRDefault="0088744B" w:rsidP="0088744B">
            <w:pPr>
              <w:widowControl/>
              <w:autoSpaceDE w:val="0"/>
              <w:autoSpaceDN w:val="0"/>
              <w:rPr>
                <w:rFonts w:ascii="Times New Roman" w:eastAsiaTheme="minorEastAsia" w:hAnsi="Times New Roman" w:cs="Times New Roman"/>
                <w:color w:val="auto"/>
                <w:lang w:eastAsia="ru-RU" w:bidi="ar-SA"/>
              </w:rPr>
            </w:pPr>
          </w:p>
        </w:tc>
      </w:tr>
      <w:bookmarkEnd w:id="1"/>
    </w:tbl>
    <w:p w:rsidR="005076FB" w:rsidRDefault="005076FB">
      <w:pPr>
        <w:rPr>
          <w:sz w:val="2"/>
          <w:szCs w:val="2"/>
        </w:rPr>
      </w:pPr>
    </w:p>
    <w:sectPr w:rsidR="005076F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627" w:rsidRDefault="008B1627">
      <w:r>
        <w:separator/>
      </w:r>
    </w:p>
  </w:endnote>
  <w:endnote w:type="continuationSeparator" w:id="0">
    <w:p w:rsidR="008B1627" w:rsidRDefault="008B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627" w:rsidRDefault="008B1627"/>
  </w:footnote>
  <w:footnote w:type="continuationSeparator" w:id="0">
    <w:p w:rsidR="008B1627" w:rsidRDefault="008B162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FB"/>
    <w:rsid w:val="005076FB"/>
    <w:rsid w:val="0088744B"/>
    <w:rsid w:val="008B1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C15A8-102B-4F99-A6B1-EFDC1C14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a6">
    <w:name w:val="Оглавление + Полужирный;Курсив"/>
    <w:basedOn w:val="a4"/>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2">
    <w:name w:val="Оглавление (2)_"/>
    <w:basedOn w:val="a0"/>
    <w:link w:val="20"/>
    <w:rPr>
      <w:rFonts w:ascii="Times New Roman" w:eastAsia="Times New Roman" w:hAnsi="Times New Roman" w:cs="Times New Roman"/>
      <w:b/>
      <w:bCs/>
      <w:i/>
      <w:iCs/>
      <w:smallCaps w:val="0"/>
      <w:strike w:val="0"/>
      <w:sz w:val="18"/>
      <w:szCs w:val="18"/>
      <w:u w:val="none"/>
    </w:rPr>
  </w:style>
  <w:style w:type="character" w:customStyle="1" w:styleId="21">
    <w:name w:val="Оглавление (2) + Не полужирный;Не курсив"/>
    <w:basedOn w:val="2"/>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paragraph" w:customStyle="1" w:styleId="10">
    <w:name w:val="Заголовок №1"/>
    <w:basedOn w:val="a"/>
    <w:link w:val="1"/>
    <w:pPr>
      <w:shd w:val="clear" w:color="auto" w:fill="FFFFFF"/>
      <w:spacing w:after="840" w:line="0" w:lineRule="atLeast"/>
      <w:outlineLvl w:val="0"/>
    </w:pPr>
    <w:rPr>
      <w:rFonts w:ascii="Times New Roman" w:eastAsia="Times New Roman" w:hAnsi="Times New Roman" w:cs="Times New Roman"/>
      <w:b/>
      <w:bCs/>
      <w:sz w:val="22"/>
      <w:szCs w:val="22"/>
    </w:rPr>
  </w:style>
  <w:style w:type="paragraph" w:customStyle="1" w:styleId="a5">
    <w:name w:val="Оглавление"/>
    <w:basedOn w:val="a"/>
    <w:link w:val="a4"/>
    <w:pPr>
      <w:shd w:val="clear" w:color="auto" w:fill="FFFFFF"/>
      <w:spacing w:before="840" w:line="334" w:lineRule="exact"/>
      <w:jc w:val="both"/>
    </w:pPr>
    <w:rPr>
      <w:rFonts w:ascii="Times New Roman" w:eastAsia="Times New Roman" w:hAnsi="Times New Roman" w:cs="Times New Roman"/>
      <w:sz w:val="18"/>
      <w:szCs w:val="18"/>
    </w:rPr>
  </w:style>
  <w:style w:type="paragraph" w:customStyle="1" w:styleId="20">
    <w:name w:val="Оглавление (2)"/>
    <w:basedOn w:val="a"/>
    <w:link w:val="2"/>
    <w:pPr>
      <w:shd w:val="clear" w:color="auto" w:fill="FFFFFF"/>
      <w:spacing w:line="334" w:lineRule="exact"/>
      <w:jc w:val="both"/>
    </w:pPr>
    <w:rPr>
      <w:rFonts w:ascii="Times New Roman" w:eastAsia="Times New Roman" w:hAnsi="Times New Roman" w:cs="Times New Roman"/>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2019-12-09T10:50:00Z</dcterms:created>
  <dcterms:modified xsi:type="dcterms:W3CDTF">2019-12-09T10:50:00Z</dcterms:modified>
</cp:coreProperties>
</file>