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B0" w:rsidRDefault="00E075FF">
      <w:pPr>
        <w:pStyle w:val="10"/>
        <w:framePr w:w="9442" w:h="283" w:hRule="exact" w:wrap="none" w:vAnchor="page" w:hAnchor="page" w:x="790" w:y="1359"/>
        <w:shd w:val="clear" w:color="auto" w:fill="auto"/>
        <w:spacing w:after="0" w:line="220" w:lineRule="exact"/>
        <w:ind w:left="180"/>
      </w:pPr>
      <w:bookmarkStart w:id="0" w:name="bookmark0"/>
      <w:r>
        <w:t>ЗМІСТ</w:t>
      </w:r>
      <w:bookmarkEnd w:id="0"/>
    </w:p>
    <w:p w:rsidR="002D47B0" w:rsidRDefault="00E075FF">
      <w:pPr>
        <w:pStyle w:val="20"/>
        <w:framePr w:w="9442" w:h="3402" w:hRule="exact" w:wrap="none" w:vAnchor="page" w:hAnchor="page" w:x="790" w:y="2311"/>
        <w:shd w:val="clear" w:color="auto" w:fill="auto"/>
        <w:spacing w:before="0"/>
        <w:ind w:left="300"/>
      </w:pPr>
      <w:r>
        <w:rPr>
          <w:rStyle w:val="21"/>
        </w:rPr>
        <w:t>0.0. БРИГІНЕЦЬ.</w:t>
      </w:r>
      <w:r>
        <w:t xml:space="preserve"> Важливість фінансової безпеки громадянина у дослідженні фінансової безпеки</w:t>
      </w:r>
    </w:p>
    <w:p w:rsidR="002D47B0" w:rsidRDefault="00E075FF">
      <w:pPr>
        <w:pStyle w:val="20"/>
        <w:framePr w:w="9442" w:h="3402" w:hRule="exact" w:wrap="none" w:vAnchor="page" w:hAnchor="page" w:x="790" w:y="2311"/>
        <w:shd w:val="clear" w:color="auto" w:fill="auto"/>
        <w:tabs>
          <w:tab w:val="left" w:leader="dot" w:pos="8851"/>
        </w:tabs>
        <w:spacing w:before="0"/>
      </w:pPr>
      <w:r>
        <w:t>держави</w:t>
      </w:r>
      <w:r>
        <w:tab/>
      </w:r>
    </w:p>
    <w:p w:rsidR="002D47B0" w:rsidRDefault="00E075FF">
      <w:pPr>
        <w:pStyle w:val="20"/>
        <w:framePr w:w="9442" w:h="3402" w:hRule="exact" w:wrap="none" w:vAnchor="page" w:hAnchor="page" w:x="790" w:y="2311"/>
        <w:shd w:val="clear" w:color="auto" w:fill="auto"/>
        <w:spacing w:before="0"/>
        <w:ind w:left="300"/>
      </w:pPr>
      <w:r>
        <w:rPr>
          <w:rStyle w:val="21"/>
        </w:rPr>
        <w:t>Е.І. ДЛНІЛОВА.</w:t>
      </w:r>
      <w:r>
        <w:t xml:space="preserve"> Програмно-цільовий підхід до формування системи економічної безпеки підприємства 10</w:t>
      </w:r>
    </w:p>
    <w:p w:rsidR="002D47B0" w:rsidRDefault="00E075FF">
      <w:pPr>
        <w:pStyle w:val="a5"/>
        <w:framePr w:w="9442" w:h="3402" w:hRule="exact" w:wrap="none" w:vAnchor="page" w:hAnchor="page" w:x="790" w:y="2311"/>
        <w:shd w:val="clear" w:color="auto" w:fill="auto"/>
        <w:tabs>
          <w:tab w:val="left" w:leader="dot" w:pos="8851"/>
        </w:tabs>
        <w:ind w:left="300"/>
      </w:pPr>
      <w:r>
        <w:rPr>
          <w:rStyle w:val="a6"/>
        </w:rPr>
        <w:t>Н.М. ГРЕНАЛЬОР, О.А. КОВАЛИК.</w:t>
      </w:r>
      <w:r>
        <w:t xml:space="preserve"> Роль кадрового потенціалу на підприємстві</w:t>
      </w:r>
      <w:r>
        <w:tab/>
        <w:t xml:space="preserve"> 16</w:t>
      </w:r>
    </w:p>
    <w:p w:rsidR="002D47B0" w:rsidRDefault="00E075FF">
      <w:pPr>
        <w:pStyle w:val="a5"/>
        <w:framePr w:w="9442" w:h="3402" w:hRule="exact" w:wrap="none" w:vAnchor="page" w:hAnchor="page" w:x="790" w:y="2311"/>
        <w:shd w:val="clear" w:color="auto" w:fill="auto"/>
        <w:tabs>
          <w:tab w:val="left" w:pos="9233"/>
        </w:tabs>
        <w:ind w:left="300"/>
      </w:pPr>
      <w:r>
        <w:rPr>
          <w:rStyle w:val="a6"/>
        </w:rPr>
        <w:t>О.О. ХАНДІИ.</w:t>
      </w:r>
      <w:r>
        <w:t xml:space="preserve"> Основні закономірності та чинники зміни рівнів тру </w:t>
      </w:r>
      <w:r>
        <w:rPr>
          <w:lang w:val="ru-RU" w:eastAsia="ru-RU" w:bidi="ru-RU"/>
        </w:rPr>
        <w:t xml:space="preserve">детого </w:t>
      </w:r>
      <w:r>
        <w:t>та соціального потенціалів ...</w:t>
      </w:r>
      <w:r>
        <w:tab/>
        <w:t>19</w:t>
      </w:r>
    </w:p>
    <w:p w:rsidR="002D47B0" w:rsidRDefault="00E075FF">
      <w:pPr>
        <w:pStyle w:val="23"/>
        <w:framePr w:w="9442" w:h="3402" w:hRule="exact" w:wrap="none" w:vAnchor="page" w:hAnchor="page" w:x="790" w:y="2311"/>
        <w:shd w:val="clear" w:color="auto" w:fill="auto"/>
        <w:ind w:left="300"/>
      </w:pPr>
      <w:r>
        <w:t>О.Ю. КОСТІН</w:t>
      </w:r>
      <w:r>
        <w:rPr>
          <w:rStyle w:val="24"/>
        </w:rPr>
        <w:t xml:space="preserve">, </w:t>
      </w:r>
      <w:r>
        <w:t>В.П. ХОМУТЕНКО, А.В. ХОМУТЕНКО.</w:t>
      </w:r>
      <w:r w:rsidR="00A37509">
        <w:rPr>
          <w:rStyle w:val="24"/>
        </w:rPr>
        <w:t xml:space="preserve"> Окр</w:t>
      </w:r>
      <w:r>
        <w:rPr>
          <w:rStyle w:val="24"/>
        </w:rPr>
        <w:t>ем</w:t>
      </w:r>
      <w:r w:rsidR="00A37509">
        <w:rPr>
          <w:rStyle w:val="24"/>
        </w:rPr>
        <w:t>і</w:t>
      </w:r>
      <w:r>
        <w:rPr>
          <w:rStyle w:val="24"/>
        </w:rPr>
        <w:t xml:space="preserve"> аспекти кадрового забезпечення</w:t>
      </w:r>
    </w:p>
    <w:p w:rsidR="002D47B0" w:rsidRDefault="00E075FF">
      <w:pPr>
        <w:pStyle w:val="a5"/>
        <w:framePr w:w="9442" w:h="3402" w:hRule="exact" w:wrap="none" w:vAnchor="page" w:hAnchor="page" w:x="790" w:y="2311"/>
        <w:shd w:val="clear" w:color="auto" w:fill="auto"/>
        <w:tabs>
          <w:tab w:val="left" w:leader="dot" w:pos="6518"/>
          <w:tab w:val="left" w:leader="dot" w:pos="8851"/>
        </w:tabs>
      </w:pPr>
      <w:r>
        <w:t xml:space="preserve">інституту судових </w:t>
      </w:r>
      <w:r>
        <w:t>експертів</w:t>
      </w:r>
      <w:r>
        <w:tab/>
        <w:t xml:space="preserve"> </w:t>
      </w:r>
      <w:r>
        <w:tab/>
        <w:t xml:space="preserve"> 26</w:t>
      </w:r>
    </w:p>
    <w:p w:rsidR="002D47B0" w:rsidRDefault="00E075FF">
      <w:pPr>
        <w:pStyle w:val="a5"/>
        <w:framePr w:w="9442" w:h="3402" w:hRule="exact" w:wrap="none" w:vAnchor="page" w:hAnchor="page" w:x="790" w:y="2311"/>
        <w:shd w:val="clear" w:color="auto" w:fill="auto"/>
        <w:tabs>
          <w:tab w:val="left" w:pos="7414"/>
          <w:tab w:val="left" w:leader="dot" w:pos="8851"/>
        </w:tabs>
        <w:ind w:left="300"/>
      </w:pPr>
      <w:r>
        <w:rPr>
          <w:rStyle w:val="a6"/>
        </w:rPr>
        <w:t>Г.І. КОВБАС.</w:t>
      </w:r>
      <w:r>
        <w:t xml:space="preserve"> Роль мотивації персоналу в антикризовому управлінні</w:t>
      </w:r>
      <w:r>
        <w:tab/>
      </w:r>
      <w:r>
        <w:tab/>
        <w:t xml:space="preserve"> 32</w:t>
      </w:r>
    </w:p>
    <w:p w:rsidR="002D47B0" w:rsidRDefault="00E075FF">
      <w:pPr>
        <w:pStyle w:val="a5"/>
        <w:framePr w:w="9442" w:h="3402" w:hRule="exact" w:wrap="none" w:vAnchor="page" w:hAnchor="page" w:x="790" w:y="2311"/>
        <w:shd w:val="clear" w:color="auto" w:fill="auto"/>
        <w:tabs>
          <w:tab w:val="left" w:leader="dot" w:pos="5340"/>
          <w:tab w:val="left" w:leader="dot" w:pos="7018"/>
          <w:tab w:val="left" w:leader="dot" w:pos="7414"/>
          <w:tab w:val="right" w:leader="dot" w:pos="9381"/>
        </w:tabs>
        <w:ind w:firstLine="300"/>
        <w:jc w:val="left"/>
      </w:pPr>
      <w:r>
        <w:rPr>
          <w:rStyle w:val="a6"/>
        </w:rPr>
        <w:t>Н.С. НОСАНЬ.</w:t>
      </w:r>
      <w:r>
        <w:t xml:space="preserve"> Стратегії національної безпеки: вітчизняний </w:t>
      </w:r>
      <w:r>
        <w:rPr>
          <w:rStyle w:val="9pt0pt"/>
        </w:rPr>
        <w:t>і</w:t>
      </w:r>
      <w:r w:rsidR="00A37509">
        <w:rPr>
          <w:rStyle w:val="9pt0pt"/>
        </w:rPr>
        <w:t xml:space="preserve"> світовий</w:t>
      </w:r>
      <w:bookmarkStart w:id="1" w:name="_GoBack"/>
      <w:bookmarkEnd w:id="1"/>
      <w:r>
        <w:t xml:space="preserve"> досвід </w:t>
      </w:r>
      <w:r>
        <w:rPr>
          <w:rStyle w:val="9pt0pt"/>
        </w:rPr>
        <w:t xml:space="preserve">захисту </w:t>
      </w:r>
      <w:r>
        <w:t>державних фінансових інтересів</w:t>
      </w:r>
      <w:r>
        <w:tab/>
        <w:t xml:space="preserve"> </w:t>
      </w:r>
      <w:r>
        <w:tab/>
      </w:r>
      <w:r>
        <w:tab/>
      </w:r>
      <w:r>
        <w:tab/>
        <w:t xml:space="preserve"> 36</w:t>
      </w:r>
    </w:p>
    <w:p w:rsidR="002D47B0" w:rsidRDefault="00EC7164">
      <w:pPr>
        <w:framePr w:wrap="none" w:vAnchor="page" w:hAnchor="page" w:x="7942" w:y="1178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447800" cy="1895475"/>
            <wp:effectExtent l="0" t="0" r="0" b="9525"/>
            <wp:docPr id="1" name="Рисунок 1" descr="E:\Реестр периодики печатній 2019\Економіка Фінанси Право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Економіка Фінанси Право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64" w:rsidRDefault="00EC7164">
      <w:pPr>
        <w:rPr>
          <w:sz w:val="2"/>
          <w:szCs w:val="2"/>
        </w:rPr>
        <w:sectPr w:rsidR="00EC7164">
          <w:pgSz w:w="10739" w:h="14789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09"/>
        <w:gridCol w:w="9072"/>
      </w:tblGrid>
      <w:tr w:rsidR="00EC7164" w:rsidRPr="00EC7164" w:rsidTr="00EC7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Бригинець, О.О. </w:t>
            </w: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Важливість фінансової безпеки громадянина у дослідженні фінансової безпеки держави / О. О. Бригинець // Економіка. Фінанси. Право. – 2019. – №7. – С. 6-9.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EC7164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досліджено природу фінансової безпеки громадянина та її роль  у фінансовій безпеці держави.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EC7164" w:rsidRPr="00EC7164" w:rsidTr="00EC7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Гренадьор, Н.М. </w:t>
            </w: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Роль кадрового потенціалу на підприємстві / Н. М. Гренадьор // Економіка. Фінанси. Право. – 2019. – №7. – С. 16-18.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досліджено роль кадрового потенціалу на підприємстві.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EC7164" w:rsidRPr="00EC7164" w:rsidTr="00EC7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Данілова, Е.І. </w:t>
            </w: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Програмно-цільовий підхід до формування системи економічної безпеки підприємства / Е. І. Данілова // Економіка. Фінанси. Право. – 2019. – №7. – С. 10-15.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EC7164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досліджено програмно-цільовий підхід до формування системи економічної безпеки підприємства.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EC7164" w:rsidRPr="00EC7164" w:rsidTr="00EC7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Ковбас, Г.І. </w:t>
            </w: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Роль мотивації персоналу в антикризовому управлінні / Г. І. Ковбас // Економіка. Фінанси. Право. – 2019. – №7. – С.32-35.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досліджено роль мотивації персоналу в антикризовому управлінні.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EC7164" w:rsidRPr="00EC7164" w:rsidTr="00EC7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Костін, О.Ю. </w:t>
            </w: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Окремі аспекти кадрового забезпечення інституту судових експертів / О. Ю. Костін, В. П. Хомутенко, А. В. Хомутенко // Економіка. Фінанси. Право. – 2019. – №7. – С. 26-31.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досліджено  кадрове забезпечення інституту судових експертів.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EC7164" w:rsidRPr="00EC7164" w:rsidTr="00EC7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6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Носань, Н.С. </w:t>
            </w: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Стратегії національної безпеки: вітчизняний і світовий досвід захисту державних фінансових інвесторів / Н. С. Носань // Економіка. Фінанси. Право. – 2019. – №7. – С. 36-39.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досліджено стратегії національної безпеки: вітчизняний і світовий досвід захисту державних фінансових інвесторів.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EC7164" w:rsidRPr="00EC7164" w:rsidTr="00EC71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Хандій, О.О. </w:t>
            </w: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Основні закономірності та чинники зміни рівнів трудового та соціального партнерів / О. О. Хандій // Економіка. Фінанси. Право. – 2019. – №7. – С.19-25.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EC7164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досліджено основні закономірності та чинники зміни рівнів трудового та соціального партнерів</w:t>
            </w:r>
            <w:r w:rsidRPr="00EC7164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.</w:t>
            </w:r>
          </w:p>
          <w:p w:rsidR="00EC7164" w:rsidRPr="00EC7164" w:rsidRDefault="00EC7164" w:rsidP="00EC71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2D47B0" w:rsidRDefault="002D47B0">
      <w:pPr>
        <w:rPr>
          <w:sz w:val="2"/>
          <w:szCs w:val="2"/>
        </w:rPr>
      </w:pPr>
    </w:p>
    <w:sectPr w:rsidR="002D47B0">
      <w:pgSz w:w="10739" w:h="1478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FF" w:rsidRDefault="00E075FF">
      <w:r>
        <w:separator/>
      </w:r>
    </w:p>
  </w:endnote>
  <w:endnote w:type="continuationSeparator" w:id="0">
    <w:p w:rsidR="00E075FF" w:rsidRDefault="00E0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FF" w:rsidRDefault="00E075FF"/>
  </w:footnote>
  <w:footnote w:type="continuationSeparator" w:id="0">
    <w:p w:rsidR="00E075FF" w:rsidRDefault="00E075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0"/>
    <w:rsid w:val="002D47B0"/>
    <w:rsid w:val="00A37509"/>
    <w:rsid w:val="00E075FF"/>
    <w:rsid w:val="00EC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B4C8B-08F9-48B8-8075-4B5D09D0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главление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4">
    <w:name w:val="Оглавление (2) + Не полужирный;Не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9pt0pt">
    <w:name w:val="Оглавление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3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33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334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2019-10-23T08:16:00Z</dcterms:created>
  <dcterms:modified xsi:type="dcterms:W3CDTF">2019-10-23T08:16:00Z</dcterms:modified>
</cp:coreProperties>
</file>