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5F" w:rsidRDefault="00434F02">
      <w:pPr>
        <w:pStyle w:val="10"/>
        <w:framePr w:w="9427" w:h="283" w:hRule="exact" w:wrap="none" w:vAnchor="page" w:hAnchor="page" w:x="692" w:y="1327"/>
        <w:shd w:val="clear" w:color="auto" w:fill="auto"/>
        <w:spacing w:after="0" w:line="220" w:lineRule="exact"/>
        <w:ind w:left="160"/>
      </w:pPr>
      <w:bookmarkStart w:id="0" w:name="bookmark0"/>
      <w:r>
        <w:t>ЗМІСТ</w:t>
      </w:r>
      <w:bookmarkEnd w:id="0"/>
    </w:p>
    <w:p w:rsidR="00B3755F" w:rsidRDefault="00434F02" w:rsidP="00CD32FA">
      <w:pPr>
        <w:pStyle w:val="20"/>
        <w:framePr w:w="9427" w:h="3077" w:hRule="exact" w:wrap="none" w:vAnchor="page" w:hAnchor="page" w:x="766" w:y="2273"/>
        <w:shd w:val="clear" w:color="auto" w:fill="auto"/>
        <w:tabs>
          <w:tab w:val="left" w:leader="dot" w:pos="8874"/>
        </w:tabs>
        <w:spacing w:before="0"/>
        <w:ind w:firstLine="300"/>
      </w:pPr>
      <w:r>
        <w:rPr>
          <w:rStyle w:val="21"/>
        </w:rPr>
        <w:t>Т.В. АВЕРІХІНА, О.Б. КОЛОМІНА</w:t>
      </w:r>
      <w:r>
        <w:t xml:space="preserve">, </w:t>
      </w:r>
      <w:r>
        <w:rPr>
          <w:rStyle w:val="21"/>
        </w:rPr>
        <w:t>0.0. НІКУЛЬЧА.</w:t>
      </w:r>
      <w:r>
        <w:t xml:space="preserve"> Сутність, роль основних підходів до формування інтелектуального капіталу ВНЗ, зарубіжний досвід</w:t>
      </w:r>
      <w:r>
        <w:tab/>
      </w:r>
    </w:p>
    <w:p w:rsidR="00B3755F" w:rsidRDefault="00434F02" w:rsidP="00CD32FA">
      <w:pPr>
        <w:pStyle w:val="20"/>
        <w:framePr w:w="9427" w:h="3077" w:hRule="exact" w:wrap="none" w:vAnchor="page" w:hAnchor="page" w:x="766" w:y="2273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ind w:left="300"/>
        <w:jc w:val="both"/>
      </w:pPr>
      <w:r>
        <w:rPr>
          <w:rStyle w:val="21pt"/>
        </w:rPr>
        <w:t>ГІВАЩЕНКО</w:t>
      </w:r>
      <w:r>
        <w:t xml:space="preserve">, </w:t>
      </w:r>
      <w:r>
        <w:rPr>
          <w:rStyle w:val="21"/>
        </w:rPr>
        <w:t>О.О. ШКОЛЕНКО.</w:t>
      </w:r>
      <w:r>
        <w:t xml:space="preserve"> Сучасний стан, діюча практика та умови банківського</w:t>
      </w:r>
    </w:p>
    <w:p w:rsidR="00CD32FA" w:rsidRPr="00CD32FA" w:rsidRDefault="00434F02" w:rsidP="00CD32FA">
      <w:pPr>
        <w:pStyle w:val="a5"/>
        <w:framePr w:w="9427" w:h="3077" w:hRule="exact" w:wrap="none" w:vAnchor="page" w:hAnchor="page" w:x="766" w:y="2273"/>
        <w:shd w:val="clear" w:color="auto" w:fill="auto"/>
        <w:tabs>
          <w:tab w:val="left" w:leader="dot" w:pos="8874"/>
        </w:tabs>
        <w:rPr>
          <w:rStyle w:val="a6"/>
          <w:b w:val="0"/>
          <w:bCs w:val="0"/>
          <w:i w:val="0"/>
          <w:iCs w:val="0"/>
        </w:rPr>
      </w:pPr>
      <w:r>
        <w:t>кредитування малого та середнього підприємництва України</w:t>
      </w:r>
      <w:r>
        <w:tab/>
      </w:r>
      <w:r w:rsidR="00CD32FA">
        <w:t xml:space="preserve">      </w:t>
      </w:r>
      <w:r>
        <w:t xml:space="preserve"> 10</w:t>
      </w:r>
    </w:p>
    <w:p w:rsidR="00B3755F" w:rsidRDefault="00434F02" w:rsidP="00CD32FA">
      <w:pPr>
        <w:pStyle w:val="a5"/>
        <w:framePr w:w="9427" w:h="3077" w:hRule="exact" w:wrap="none" w:vAnchor="page" w:hAnchor="page" w:x="766" w:y="2273"/>
        <w:shd w:val="clear" w:color="auto" w:fill="auto"/>
        <w:tabs>
          <w:tab w:val="left" w:leader="dot" w:pos="8874"/>
        </w:tabs>
        <w:ind w:left="300"/>
      </w:pPr>
      <w:r>
        <w:rPr>
          <w:rStyle w:val="a6"/>
        </w:rPr>
        <w:t>В. МАКАРЧУК.</w:t>
      </w:r>
      <w:r>
        <w:t xml:space="preserve"> Надання земель козацькій старшині в Українській гетьманській державі</w:t>
      </w:r>
      <w:r>
        <w:tab/>
      </w:r>
      <w:r w:rsidR="00CD32FA">
        <w:t xml:space="preserve">      </w:t>
      </w:r>
      <w:r>
        <w:t xml:space="preserve"> 19</w:t>
      </w:r>
    </w:p>
    <w:p w:rsidR="00B3755F" w:rsidRDefault="00434F02" w:rsidP="00CD32FA">
      <w:pPr>
        <w:pStyle w:val="a5"/>
        <w:framePr w:w="9427" w:h="3077" w:hRule="exact" w:wrap="none" w:vAnchor="page" w:hAnchor="page" w:x="766" w:y="2273"/>
        <w:shd w:val="clear" w:color="auto" w:fill="auto"/>
        <w:tabs>
          <w:tab w:val="left" w:leader="dot" w:pos="8874"/>
          <w:tab w:val="left" w:pos="9204"/>
        </w:tabs>
        <w:ind w:left="300"/>
      </w:pPr>
      <w:r>
        <w:rPr>
          <w:rStyle w:val="a6"/>
        </w:rPr>
        <w:t>Т.Я. МАТКІВСЬКА</w:t>
      </w:r>
      <w:r>
        <w:t xml:space="preserve">, </w:t>
      </w:r>
      <w:r>
        <w:rPr>
          <w:rStyle w:val="a6"/>
        </w:rPr>
        <w:t>О.В. ПОПОВИЧ.</w:t>
      </w:r>
      <w:r>
        <w:t xml:space="preserve"> Тлумачення поняття «грошові потоки» та їх класифікація</w:t>
      </w:r>
      <w:r>
        <w:tab/>
      </w:r>
      <w:r>
        <w:tab/>
        <w:t>23</w:t>
      </w:r>
    </w:p>
    <w:p w:rsidR="00B3755F" w:rsidRDefault="00434F02" w:rsidP="00CD32FA">
      <w:pPr>
        <w:pStyle w:val="a5"/>
        <w:framePr w:w="9427" w:h="3077" w:hRule="exact" w:wrap="none" w:vAnchor="page" w:hAnchor="page" w:x="766" w:y="2273"/>
        <w:shd w:val="clear" w:color="auto" w:fill="auto"/>
        <w:tabs>
          <w:tab w:val="left" w:pos="9204"/>
        </w:tabs>
        <w:ind w:left="300"/>
      </w:pPr>
      <w:r>
        <w:rPr>
          <w:rStyle w:val="a6"/>
        </w:rPr>
        <w:t>І.В. ОЗЕРСЬКИИ.</w:t>
      </w:r>
      <w:r>
        <w:t xml:space="preserve"> Організаційно-правові аспекти застосування медіації в третейських судах України ...</w:t>
      </w:r>
      <w:r>
        <w:tab/>
        <w:t>28</w:t>
      </w:r>
    </w:p>
    <w:p w:rsidR="00B3755F" w:rsidRDefault="00434F02" w:rsidP="00CD32FA">
      <w:pPr>
        <w:pStyle w:val="a5"/>
        <w:framePr w:w="9427" w:h="3077" w:hRule="exact" w:wrap="none" w:vAnchor="page" w:hAnchor="page" w:x="766" w:y="2273"/>
        <w:shd w:val="clear" w:color="auto" w:fill="auto"/>
        <w:tabs>
          <w:tab w:val="left" w:leader="dot" w:pos="8874"/>
        </w:tabs>
        <w:ind w:left="300"/>
      </w:pPr>
      <w:r>
        <w:rPr>
          <w:rStyle w:val="a6"/>
        </w:rPr>
        <w:t>А.М. ГЕРАСИМОВИЧ.</w:t>
      </w:r>
      <w:r>
        <w:t xml:space="preserve"> Вдосконалення організації облікової політики сучасного підприємства</w:t>
      </w:r>
      <w:r>
        <w:tab/>
      </w:r>
      <w:r w:rsidR="00CD32FA">
        <w:t xml:space="preserve">      </w:t>
      </w:r>
      <w:r>
        <w:t xml:space="preserve"> 32</w:t>
      </w:r>
    </w:p>
    <w:p w:rsidR="00B3755F" w:rsidRDefault="00434F02" w:rsidP="00CD32FA">
      <w:pPr>
        <w:pStyle w:val="a5"/>
        <w:framePr w:w="9427" w:h="3077" w:hRule="exact" w:wrap="none" w:vAnchor="page" w:hAnchor="page" w:x="766" w:y="2273"/>
        <w:shd w:val="clear" w:color="auto" w:fill="auto"/>
        <w:tabs>
          <w:tab w:val="left" w:leader="dot" w:pos="8874"/>
        </w:tabs>
        <w:ind w:left="300"/>
      </w:pPr>
      <w:r>
        <w:rPr>
          <w:rStyle w:val="a6"/>
        </w:rPr>
        <w:t>Т.С. ШЕЛЬЧУК.</w:t>
      </w:r>
      <w:r>
        <w:t xml:space="preserve"> Проблемні питання діяльності спеціалізованої антикорупційної прокуратури</w:t>
      </w:r>
      <w:r>
        <w:tab/>
      </w:r>
      <w:r w:rsidR="00CD32FA">
        <w:t xml:space="preserve">      </w:t>
      </w:r>
      <w:r>
        <w:t xml:space="preserve"> 37</w:t>
      </w:r>
    </w:p>
    <w:p w:rsidR="00B3755F" w:rsidRDefault="00CD32FA">
      <w:pPr>
        <w:framePr w:wrap="none" w:vAnchor="page" w:hAnchor="page" w:x="8252" w:y="1277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8125" cy="180975"/>
            <wp:effectExtent l="0" t="0" r="9525" b="9525"/>
            <wp:docPr id="1" name="Рисунок 1" descr="E:\Реестр периодики печатній 2019\Економіка Фінанси Пра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Економіка Фінанси Пра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5F" w:rsidRDefault="00B3755F">
      <w:pPr>
        <w:pStyle w:val="30"/>
        <w:framePr w:w="9427" w:h="1334" w:hRule="exact" w:wrap="none" w:vAnchor="page" w:hAnchor="page" w:x="692" w:y="11755"/>
        <w:shd w:val="clear" w:color="auto" w:fill="auto"/>
        <w:spacing w:before="0" w:after="757" w:line="260" w:lineRule="exact"/>
        <w:ind w:left="8309" w:right="470"/>
      </w:pPr>
    </w:p>
    <w:p w:rsidR="00B3755F" w:rsidRDefault="00B3755F">
      <w:pPr>
        <w:pStyle w:val="40"/>
        <w:framePr w:w="9427" w:h="1334" w:hRule="exact" w:wrap="none" w:vAnchor="page" w:hAnchor="page" w:x="692" w:y="11755"/>
        <w:shd w:val="clear" w:color="auto" w:fill="auto"/>
        <w:spacing w:before="0" w:line="240" w:lineRule="exact"/>
        <w:ind w:left="8309" w:right="470"/>
      </w:pPr>
    </w:p>
    <w:p w:rsidR="00B3755F" w:rsidRDefault="00CD32FA">
      <w:pPr>
        <w:framePr w:wrap="none" w:vAnchor="page" w:hAnchor="page" w:x="8267" w:y="1357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9125" cy="276225"/>
            <wp:effectExtent l="0" t="0" r="9525" b="9525"/>
            <wp:docPr id="2" name="Рисунок 2" descr="E:\Реестр периодики печатній 2019\Економіка Фінанси Право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Економіка Фінанси Право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5F" w:rsidRDefault="00CD32FA">
      <w:pPr>
        <w:framePr w:wrap="none" w:vAnchor="page" w:hAnchor="page" w:x="8377" w:y="1399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7175" cy="180975"/>
            <wp:effectExtent l="0" t="0" r="9525" b="9525"/>
            <wp:docPr id="3" name="Рисунок 3" descr="E:\Реестр периодики печатній 2019\Економіка Фінанси Право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Економіка Фінанси Право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5F" w:rsidRDefault="00CD32FA">
      <w:pPr>
        <w:framePr w:wrap="none" w:vAnchor="page" w:hAnchor="page" w:x="9515" w:y="1327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0975" cy="161925"/>
            <wp:effectExtent l="0" t="0" r="9525" b="9525"/>
            <wp:docPr id="4" name="Рисунок 4" descr="E:\Реестр периодики печатній 2019\Економіка Фінанси Право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Економіка Фінанси Право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5F" w:rsidRDefault="00B3755F">
      <w:pPr>
        <w:framePr w:wrap="none" w:vAnchor="page" w:hAnchor="page" w:x="9270" w:y="13315"/>
      </w:pPr>
    </w:p>
    <w:p w:rsidR="00CD32FA" w:rsidRDefault="00CD32FA">
      <w:pPr>
        <w:rPr>
          <w:sz w:val="2"/>
          <w:szCs w:val="2"/>
        </w:rPr>
        <w:sectPr w:rsidR="00CD32FA">
          <w:pgSz w:w="10711" w:h="14393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8931"/>
      </w:tblGrid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Аверхіна, Т.В. </w:t>
            </w:r>
            <w:r>
              <w:rPr>
                <w:rFonts w:ascii="Times New Roman" w:hAnsi="Times New Roman" w:cs="Times New Roman"/>
              </w:rPr>
              <w:t>Сутність, роль основних підходів до формування інтелектуального капіталу ВНЗ, зарубіжний досвід / Т. В. Аверхіна, О. Б. Коломіна, О. О. Нікульча // Економіка. Фінанси. Право. – 2019. – № 5. – С. 6-10.</w:t>
            </w:r>
          </w:p>
          <w:p w:rsidR="00CD32FA" w:rsidRPr="00D04A42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D04A42">
              <w:rPr>
                <w:rFonts w:ascii="Times New Roman" w:hAnsi="Times New Roman" w:cs="Times New Roman"/>
              </w:rPr>
              <w:t xml:space="preserve">   </w:t>
            </w:r>
            <w:r w:rsidRPr="00D04A42">
              <w:rPr>
                <w:rFonts w:ascii="Times New Roman" w:hAnsi="Times New Roman" w:cs="Times New Roman"/>
                <w:i/>
              </w:rPr>
              <w:t>У статті досліджені питання пов'язані з основними підходами до формування інтелектуального капіталу вузу, основні форми його підтримки на прикладі зарубіжного досвіду.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Герасимович, А.М. </w:t>
            </w:r>
            <w:r>
              <w:rPr>
                <w:rFonts w:ascii="Times New Roman" w:hAnsi="Times New Roman" w:cs="Times New Roman"/>
              </w:rPr>
              <w:t>Вдосконалення організації облікової політики сучасного підприємства / А. М. Герасимович // Економіка. Фінанси. Право. – 2019. – № 5. – С. 32-36.</w:t>
            </w:r>
          </w:p>
          <w:p w:rsidR="00CD32FA" w:rsidRPr="00D04A42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D04A42">
              <w:rPr>
                <w:rFonts w:ascii="Times New Roman" w:hAnsi="Times New Roman" w:cs="Times New Roman"/>
                <w:i/>
              </w:rPr>
              <w:t>Вдосконалення організації облікової політики розглядається доповненням факторів впливу, принципів, процедур: Класифікацією бізнес-процесів, застосуванням мегарахунків та моніторингових балансових звітів для оперативного визначення фактичного та прогнозного фінансового стану.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Іващенко, А.Г. </w:t>
            </w:r>
            <w:r>
              <w:rPr>
                <w:rFonts w:ascii="Times New Roman" w:hAnsi="Times New Roman" w:cs="Times New Roman"/>
              </w:rPr>
              <w:t>Сучасний стан, діюча практика та умови банківського кредитування малого та середнього підприємни</w:t>
            </w:r>
            <w:bookmarkStart w:id="1" w:name="_GoBack"/>
            <w:r>
              <w:rPr>
                <w:rFonts w:ascii="Times New Roman" w:hAnsi="Times New Roman" w:cs="Times New Roman"/>
              </w:rPr>
              <w:t>цтва України / А. Г. Іващенко, О. О. Школенко // Економіка. Фінанси. Право. – 2019. – № 5. – С. 10-19.</w:t>
            </w:r>
          </w:p>
          <w:p w:rsidR="00CD32FA" w:rsidRPr="00D04A42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D04A42">
              <w:rPr>
                <w:rFonts w:ascii="Times New Roman" w:hAnsi="Times New Roman" w:cs="Times New Roman"/>
                <w:i/>
              </w:rPr>
              <w:t>У статті дано оцінку сучасного стану малого та середнього підприємництва України та його значення в розвитку вітчизняної економіки. Проаналізовано умови кредитування цього сектору економіки банками України та проблеми. з якими він стикається.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Макарчук, В.В. </w:t>
            </w:r>
            <w:r>
              <w:rPr>
                <w:rFonts w:ascii="Times New Roman" w:hAnsi="Times New Roman" w:cs="Times New Roman"/>
              </w:rPr>
              <w:t>Надання земель козацькій старшині в Українській гетьманській державі / В. В. Макарчук // Економіка. Фінанси. Право. – 2019. – № 5. – С. 19-22.</w:t>
            </w:r>
          </w:p>
          <w:p w:rsidR="00CD32FA" w:rsidRPr="00D04A42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D04A42">
              <w:rPr>
                <w:rFonts w:ascii="Times New Roman" w:hAnsi="Times New Roman" w:cs="Times New Roman"/>
              </w:rPr>
              <w:t xml:space="preserve">  </w:t>
            </w:r>
            <w:r w:rsidRPr="00D04A42">
              <w:rPr>
                <w:rFonts w:ascii="Times New Roman" w:hAnsi="Times New Roman" w:cs="Times New Roman"/>
                <w:i/>
              </w:rPr>
              <w:t>У статті розглядаються надання земель козацькій старшині в Український гетьманській державі. проаналізовано зміну правового режиму українських земель. Визначаються юридичні підстави володіння землею козацькою старшино.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Матківська, Т.Я. </w:t>
            </w:r>
            <w:r>
              <w:rPr>
                <w:rFonts w:ascii="Times New Roman" w:hAnsi="Times New Roman" w:cs="Times New Roman"/>
              </w:rPr>
              <w:t>Тлумачення поняття "грошові потоки" та їх класифікація / Т. Я. Матківська, О. В. Попович // Економіка. Фінанси. Право. – 2019. – № 5. – С. 23-27.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04A42">
              <w:rPr>
                <w:rFonts w:ascii="Times New Roman" w:hAnsi="Times New Roman" w:cs="Times New Roman"/>
              </w:rPr>
              <w:t xml:space="preserve">  У статті розглянуто погляди зарубіжних і вітчизняних науковців стосовно тлумачення терміну "грошовий потік" та проаналізовано трактування "грошового потоку" у нормативно-правових актах.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42">
              <w:rPr>
                <w:rFonts w:ascii="Times New Roman" w:hAnsi="Times New Roman" w:cs="Times New Roman"/>
              </w:rPr>
              <w:t>На основі вивчених джерел запропоновано уточнення сутності грошового потоку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Озерський, І.В. </w:t>
            </w:r>
            <w:r>
              <w:rPr>
                <w:rFonts w:ascii="Times New Roman" w:hAnsi="Times New Roman" w:cs="Times New Roman"/>
              </w:rPr>
              <w:t>Організаційно-правові аспекти застосування медіації в третейських судах України / І. В. Озерський // Економіка. Фінанси. Право. – 2019. – № 5. – С. 28-31.</w:t>
            </w:r>
          </w:p>
          <w:p w:rsidR="00CD32FA" w:rsidRPr="00D04A42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D04A42">
              <w:rPr>
                <w:rFonts w:ascii="Times New Roman" w:hAnsi="Times New Roman" w:cs="Times New Roman"/>
                <w:i/>
              </w:rPr>
              <w:t>Досліджено теоретико-методологічні  та організаційно-правові аспекти медіаційних процедур в третейських судах України, а також прогалини законодавчої регламентації означеного інституту.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D32FA" w:rsidTr="00C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Шельчук, Т.С. </w:t>
            </w:r>
            <w:r>
              <w:rPr>
                <w:rFonts w:ascii="Times New Roman" w:hAnsi="Times New Roman" w:cs="Times New Roman"/>
              </w:rPr>
              <w:t>Проблемні питання діяльності спеціалізованої антикорупційної прокуратори / Т. С. Шельчук // Економіка. Фінанси. Право. – 2019. – № 5. – С. 37-39.</w:t>
            </w:r>
          </w:p>
          <w:p w:rsidR="00CD32FA" w:rsidRPr="00D04A42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D04A42">
              <w:rPr>
                <w:rFonts w:ascii="Times New Roman" w:hAnsi="Times New Roman" w:cs="Times New Roman"/>
              </w:rPr>
              <w:t xml:space="preserve">  </w:t>
            </w:r>
            <w:r w:rsidRPr="00D04A42">
              <w:rPr>
                <w:rFonts w:ascii="Times New Roman" w:hAnsi="Times New Roman" w:cs="Times New Roman"/>
                <w:i/>
              </w:rPr>
              <w:t>Статтю присвячено виявленню проблемних питань діяльності Спеціалізовано антикорупційної прокуратори. Виокремлено пріоритетні напрями вдосконалення діяльності Прокуратори виходячи з міжнародно-правових актів та світового досвіду.</w:t>
            </w:r>
          </w:p>
          <w:p w:rsidR="00CD32FA" w:rsidRDefault="00CD32FA" w:rsidP="008D6E8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B3755F" w:rsidRDefault="00B3755F">
      <w:pPr>
        <w:rPr>
          <w:sz w:val="2"/>
          <w:szCs w:val="2"/>
        </w:rPr>
      </w:pPr>
    </w:p>
    <w:sectPr w:rsidR="00B3755F">
      <w:pgSz w:w="10711" w:h="143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04" w:rsidRDefault="00DF1604">
      <w:r>
        <w:separator/>
      </w:r>
    </w:p>
  </w:endnote>
  <w:endnote w:type="continuationSeparator" w:id="0">
    <w:p w:rsidR="00DF1604" w:rsidRDefault="00D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04" w:rsidRDefault="00DF1604"/>
  </w:footnote>
  <w:footnote w:type="continuationSeparator" w:id="0">
    <w:p w:rsidR="00DF1604" w:rsidRDefault="00DF16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42D"/>
    <w:multiLevelType w:val="multilevel"/>
    <w:tmpl w:val="6BAAF2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F"/>
    <w:rsid w:val="00434F02"/>
    <w:rsid w:val="008960B3"/>
    <w:rsid w:val="00B3755F"/>
    <w:rsid w:val="00CD32FA"/>
    <w:rsid w:val="00D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6A65-26BB-4032-8017-9B0503E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pt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300" w:after="840" w:line="0" w:lineRule="atLeast"/>
      <w:jc w:val="both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Franklin Gothic Demi" w:eastAsia="Franklin Gothic Demi" w:hAnsi="Franklin Gothic Demi" w:cs="Franklin Gothic Demi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2019-10-23T07:24:00Z</dcterms:created>
  <dcterms:modified xsi:type="dcterms:W3CDTF">2019-10-23T07:24:00Z</dcterms:modified>
</cp:coreProperties>
</file>