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72" w:rsidRDefault="00F72E44">
      <w:pPr>
        <w:pStyle w:val="30"/>
        <w:framePr w:w="10267" w:h="547" w:hRule="exact" w:wrap="none" w:vAnchor="page" w:hAnchor="page" w:x="966" w:y="834"/>
        <w:shd w:val="clear" w:color="auto" w:fill="auto"/>
        <w:spacing w:after="1" w:line="220" w:lineRule="exact"/>
        <w:ind w:right="72"/>
      </w:pPr>
      <w:r>
        <w:t>НАУКОВО-ВИРОБНИЧИЙ</w:t>
      </w:r>
    </w:p>
    <w:p w:rsidR="000C2F72" w:rsidRDefault="00F72E44">
      <w:pPr>
        <w:pStyle w:val="30"/>
        <w:framePr w:w="10267" w:h="547" w:hRule="exact" w:wrap="none" w:vAnchor="page" w:hAnchor="page" w:x="966" w:y="834"/>
        <w:shd w:val="clear" w:color="auto" w:fill="auto"/>
        <w:spacing w:after="0" w:line="220" w:lineRule="exact"/>
        <w:ind w:right="72"/>
      </w:pPr>
      <w:r>
        <w:t>ЖУРНАЛ</w:t>
      </w:r>
    </w:p>
    <w:p w:rsidR="000C2F72" w:rsidRDefault="00F72E44">
      <w:pPr>
        <w:pStyle w:val="10"/>
        <w:framePr w:wrap="none" w:vAnchor="page" w:hAnchor="page" w:x="966" w:y="1709"/>
        <w:shd w:val="clear" w:color="auto" w:fill="auto"/>
        <w:spacing w:before="0" w:after="0" w:line="480" w:lineRule="exact"/>
        <w:ind w:left="8482"/>
        <w:jc w:val="left"/>
      </w:pPr>
      <w:bookmarkStart w:id="0" w:name="bookmark0"/>
      <w:r>
        <w:t>3</w:t>
      </w:r>
      <w:r w:rsidR="00AD5D25">
        <w:t xml:space="preserve"> </w:t>
      </w:r>
      <w:r>
        <w:t>2019</w:t>
      </w:r>
      <w:bookmarkEnd w:id="0"/>
    </w:p>
    <w:p w:rsidR="000C2F72" w:rsidRDefault="00F72E44">
      <w:pPr>
        <w:pStyle w:val="40"/>
        <w:framePr w:w="10267" w:h="430" w:hRule="exact" w:wrap="none" w:vAnchor="page" w:hAnchor="page" w:x="966" w:y="2670"/>
        <w:shd w:val="clear" w:color="auto" w:fill="auto"/>
        <w:spacing w:before="0" w:after="22" w:line="160" w:lineRule="exact"/>
      </w:pPr>
      <w:r>
        <w:rPr>
          <w:lang w:val="uk-UA" w:eastAsia="uk-UA" w:bidi="uk-UA"/>
        </w:rPr>
        <w:t>Видається з 1993 р.</w:t>
      </w:r>
    </w:p>
    <w:p w:rsidR="000C2F72" w:rsidRDefault="00F72E44">
      <w:pPr>
        <w:pStyle w:val="40"/>
        <w:framePr w:w="10267" w:h="430" w:hRule="exact" w:wrap="none" w:vAnchor="page" w:hAnchor="page" w:x="966" w:y="2670"/>
        <w:shd w:val="clear" w:color="auto" w:fill="auto"/>
        <w:spacing w:before="0" w:after="0" w:line="160" w:lineRule="exact"/>
      </w:pPr>
      <w:r>
        <w:rPr>
          <w:lang w:val="uk-UA" w:eastAsia="uk-UA" w:bidi="uk-UA"/>
        </w:rPr>
        <w:t xml:space="preserve">З 1959 р. до 1993 р. журнал </w:t>
      </w:r>
      <w:r>
        <w:t>"Промышленное строительство и инженерные сооружения"</w:t>
      </w:r>
    </w:p>
    <w:p w:rsidR="000C2F72" w:rsidRDefault="00F72E44">
      <w:pPr>
        <w:pStyle w:val="50"/>
        <w:framePr w:w="10267" w:h="811" w:hRule="exact" w:wrap="none" w:vAnchor="page" w:hAnchor="page" w:x="966" w:y="3277"/>
        <w:shd w:val="clear" w:color="auto" w:fill="auto"/>
        <w:spacing w:before="0"/>
      </w:pPr>
      <w:r>
        <w:rPr>
          <w:rStyle w:val="5SegoeUI0pt"/>
        </w:rPr>
        <w:t>Засновники:</w:t>
      </w:r>
      <w:r>
        <w:t xml:space="preserve"> Мінрегіонбуд України,</w:t>
      </w:r>
    </w:p>
    <w:p w:rsidR="000C2F72" w:rsidRDefault="00F72E44">
      <w:pPr>
        <w:pStyle w:val="50"/>
        <w:framePr w:w="10267" w:h="811" w:hRule="exact" w:wrap="none" w:vAnchor="page" w:hAnchor="page" w:x="966" w:y="3277"/>
        <w:shd w:val="clear" w:color="auto" w:fill="auto"/>
        <w:spacing w:before="0"/>
        <w:ind w:left="1580"/>
      </w:pPr>
      <w:r>
        <w:t>ПАТ "КиївЗНДІЕП", УДНДІ "Діпромісто", ДП "Укрархбудінформ",</w:t>
      </w:r>
    </w:p>
    <w:p w:rsidR="000C2F72" w:rsidRDefault="00F72E44">
      <w:pPr>
        <w:pStyle w:val="50"/>
        <w:framePr w:w="10267" w:h="811" w:hRule="exact" w:wrap="none" w:vAnchor="page" w:hAnchor="page" w:x="966" w:y="3277"/>
        <w:shd w:val="clear" w:color="auto" w:fill="auto"/>
        <w:spacing w:before="0"/>
        <w:ind w:left="1580"/>
      </w:pPr>
      <w:r>
        <w:t>Академія будівництва України, Творча науково-технічна спілка будівельників України</w:t>
      </w:r>
    </w:p>
    <w:p w:rsidR="000C2F72" w:rsidRDefault="00F72E44">
      <w:pPr>
        <w:pStyle w:val="20"/>
        <w:framePr w:w="10267" w:h="298" w:hRule="exact" w:wrap="none" w:vAnchor="page" w:hAnchor="page" w:x="966" w:y="5265"/>
        <w:shd w:val="clear" w:color="auto" w:fill="auto"/>
        <w:spacing w:before="0" w:line="240" w:lineRule="exact"/>
        <w:ind w:left="40"/>
      </w:pPr>
      <w:bookmarkStart w:id="1" w:name="bookmark1"/>
      <w:r>
        <w:t>ЗМІСТ</w:t>
      </w:r>
      <w:bookmarkEnd w:id="1"/>
    </w:p>
    <w:p w:rsidR="000C2F72" w:rsidRDefault="00F72E44">
      <w:pPr>
        <w:pStyle w:val="60"/>
        <w:framePr w:w="4925" w:h="2510" w:hRule="exact" w:wrap="none" w:vAnchor="page" w:hAnchor="page" w:x="966" w:y="6139"/>
        <w:shd w:val="clear" w:color="auto" w:fill="auto"/>
        <w:ind w:right="1000"/>
      </w:pPr>
      <w:r>
        <w:t xml:space="preserve">НОРМОКОНТРОАЬ </w:t>
      </w:r>
      <w:r>
        <w:rPr>
          <w:rStyle w:val="69pt"/>
          <w:b/>
          <w:bCs/>
        </w:rPr>
        <w:t>Т.Іш Матченко</w:t>
      </w:r>
    </w:p>
    <w:p w:rsidR="000C2F72" w:rsidRDefault="00F72E44">
      <w:pPr>
        <w:pStyle w:val="70"/>
        <w:framePr w:w="4925" w:h="2510" w:hRule="exact" w:wrap="none" w:vAnchor="page" w:hAnchor="page" w:x="966" w:y="6139"/>
        <w:shd w:val="clear" w:color="auto" w:fill="auto"/>
        <w:spacing w:after="69" w:line="190" w:lineRule="exact"/>
      </w:pPr>
      <w:r>
        <w:t xml:space="preserve">ДЕГРАДАЦІЯ ДБН В.2.1.10 "ОСНОВИ І ФУНДАМЕНТИ </w:t>
      </w:r>
      <w:r>
        <w:t>БУДІВЕЛЬ</w:t>
      </w:r>
    </w:p>
    <w:p w:rsidR="000C2F72" w:rsidRDefault="00F72E44">
      <w:pPr>
        <w:pStyle w:val="a5"/>
        <w:framePr w:w="4925" w:h="2510" w:hRule="exact" w:wrap="none" w:vAnchor="page" w:hAnchor="page" w:x="966" w:y="6139"/>
        <w:shd w:val="clear" w:color="auto" w:fill="auto"/>
        <w:tabs>
          <w:tab w:val="left" w:leader="dot" w:pos="4730"/>
        </w:tabs>
        <w:spacing w:before="0" w:after="123" w:line="190" w:lineRule="exact"/>
      </w:pPr>
      <w:r>
        <w:t xml:space="preserve">ТА СПОРУД" </w:t>
      </w:r>
      <w:r>
        <w:tab/>
        <w:t>2</w:t>
      </w:r>
    </w:p>
    <w:p w:rsidR="000C2F72" w:rsidRDefault="00F72E44">
      <w:pPr>
        <w:pStyle w:val="22"/>
        <w:framePr w:w="4925" w:h="2510" w:hRule="exact" w:wrap="none" w:vAnchor="page" w:hAnchor="page" w:x="966" w:y="6139"/>
        <w:shd w:val="clear" w:color="auto" w:fill="auto"/>
        <w:spacing w:before="0"/>
        <w:ind w:right="2500"/>
      </w:pPr>
      <w:r>
        <w:t xml:space="preserve">НАУКА - БУДІВНИЦТВУ </w:t>
      </w:r>
      <w:r>
        <w:rPr>
          <w:rStyle w:val="29pt"/>
          <w:b/>
          <w:bCs/>
        </w:rPr>
        <w:t>П.Т. Матченко</w:t>
      </w:r>
    </w:p>
    <w:p w:rsidR="000C2F72" w:rsidRDefault="00F72E44">
      <w:pPr>
        <w:pStyle w:val="a5"/>
        <w:framePr w:w="4925" w:h="2510" w:hRule="exact" w:wrap="none" w:vAnchor="page" w:hAnchor="page" w:x="966" w:y="6139"/>
        <w:shd w:val="clear" w:color="auto" w:fill="auto"/>
        <w:tabs>
          <w:tab w:val="right" w:leader="dot" w:pos="4857"/>
        </w:tabs>
        <w:spacing w:before="0" w:after="0" w:line="286" w:lineRule="exact"/>
        <w:jc w:val="left"/>
      </w:pPr>
      <w:r>
        <w:t>ПЕРЕВІРКА МІЦНОСТІ ТА ТРІЩИНОСТІЙКОЇ ЗАКЛАДНИХ ДЕТАЛЕЙ ІСНУЮЧИХ ЗАЛІЗОБЕТОННИХ КОНСТРУКЦІЙ</w:t>
      </w:r>
      <w:r>
        <w:tab/>
        <w:t>9</w:t>
      </w:r>
    </w:p>
    <w:p w:rsidR="000C2F72" w:rsidRDefault="00F72E44">
      <w:pPr>
        <w:pStyle w:val="22"/>
        <w:framePr w:w="4939" w:h="2473" w:hRule="exact" w:wrap="none" w:vAnchor="page" w:hAnchor="page" w:x="6284" w:y="6133"/>
        <w:shd w:val="clear" w:color="auto" w:fill="auto"/>
        <w:spacing w:before="0" w:line="290" w:lineRule="exact"/>
        <w:ind w:right="920"/>
      </w:pPr>
      <w:r>
        <w:t xml:space="preserve">У ДНАББ ім* В,Г ЗАБОЛОТНОГО </w:t>
      </w:r>
      <w:r>
        <w:rPr>
          <w:rStyle w:val="29pt"/>
          <w:b/>
          <w:bCs/>
        </w:rPr>
        <w:t>Рабчевська Людмила</w:t>
      </w:r>
    </w:p>
    <w:p w:rsidR="000C2F72" w:rsidRDefault="00F72E44">
      <w:pPr>
        <w:pStyle w:val="a5"/>
        <w:framePr w:w="4939" w:h="2473" w:hRule="exact" w:wrap="none" w:vAnchor="page" w:hAnchor="page" w:x="6284" w:y="6133"/>
        <w:shd w:val="clear" w:color="auto" w:fill="auto"/>
        <w:tabs>
          <w:tab w:val="right" w:leader="dot" w:pos="4870"/>
        </w:tabs>
        <w:spacing w:before="0" w:after="372" w:line="290" w:lineRule="exact"/>
        <w:jc w:val="left"/>
      </w:pPr>
      <w:r>
        <w:t xml:space="preserve">МИТТСВОСТІ ЖИТТЯ ВОЛОДИМИРА ЗАБОЛОТНОГО У СВІТЛИНАХ </w:t>
      </w:r>
      <w:r>
        <w:t>(75-річчю ДНАББ ім.В.Г. Заболотного присвячується)</w:t>
      </w:r>
      <w:r>
        <w:tab/>
        <w:t>16</w:t>
      </w:r>
    </w:p>
    <w:p w:rsidR="000C2F72" w:rsidRDefault="00F72E44">
      <w:pPr>
        <w:pStyle w:val="22"/>
        <w:framePr w:w="4939" w:h="2473" w:hRule="exact" w:wrap="none" w:vAnchor="page" w:hAnchor="page" w:x="6284" w:y="6133"/>
        <w:shd w:val="clear" w:color="auto" w:fill="auto"/>
        <w:spacing w:before="0" w:after="105" w:line="200" w:lineRule="exact"/>
        <w:jc w:val="both"/>
      </w:pPr>
      <w:r>
        <w:t>СПЕЦПРОЕКТ ДП "УКРАРХБУДІНФОРМ"</w:t>
      </w:r>
    </w:p>
    <w:p w:rsidR="000C2F72" w:rsidRDefault="00F72E44">
      <w:pPr>
        <w:pStyle w:val="32"/>
        <w:framePr w:w="4939" w:h="2473" w:hRule="exact" w:wrap="none" w:vAnchor="page" w:hAnchor="page" w:x="6284" w:y="6133"/>
        <w:shd w:val="clear" w:color="auto" w:fill="auto"/>
        <w:spacing w:before="0" w:after="77" w:line="140" w:lineRule="exact"/>
      </w:pPr>
      <w:r>
        <w:t>Зміна № 1 ДБН В.2.2-23:2009</w:t>
      </w:r>
    </w:p>
    <w:p w:rsidR="000C2F72" w:rsidRDefault="00F72E44">
      <w:pPr>
        <w:pStyle w:val="a5"/>
        <w:framePr w:w="4939" w:h="2473" w:hRule="exact" w:wrap="none" w:vAnchor="page" w:hAnchor="page" w:x="6284" w:y="6133"/>
        <w:shd w:val="clear" w:color="auto" w:fill="auto"/>
        <w:tabs>
          <w:tab w:val="left" w:leader="dot" w:pos="4663"/>
        </w:tabs>
        <w:spacing w:before="0" w:after="0" w:line="190" w:lineRule="exact"/>
      </w:pPr>
      <w:r>
        <w:t>Будинки і споруди. ПІДПРИСМСТВА ТОРГІВЛІ</w:t>
      </w:r>
      <w:r>
        <w:tab/>
        <w:t>22</w:t>
      </w:r>
    </w:p>
    <w:p w:rsidR="000C2F72" w:rsidRDefault="00AD5D25">
      <w:pPr>
        <w:framePr w:wrap="none" w:vAnchor="page" w:hAnchor="page" w:x="9755" w:y="1147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3875" cy="619125"/>
            <wp:effectExtent l="0" t="0" r="9525" b="9525"/>
            <wp:docPr id="2" name="Рисунок 2" descr="E:\Реестр периодики печатній 2019\Будывництво Україн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Будывництво України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2" w:rsidRDefault="00AD5D25">
      <w:pPr>
        <w:pStyle w:val="a7"/>
        <w:framePr w:wrap="none" w:vAnchor="page" w:hAnchor="page" w:x="9193" w:y="12441"/>
        <w:shd w:val="clear" w:color="auto" w:fill="auto"/>
        <w:spacing w:line="260" w:lineRule="exact"/>
        <w:jc w:val="both"/>
      </w:pPr>
      <w:r>
        <w:rPr>
          <w:rStyle w:val="FranklinGothicDemi13pt"/>
        </w:rPr>
        <w:t xml:space="preserve"> </w:t>
      </w:r>
    </w:p>
    <w:p w:rsidR="000C2F72" w:rsidRDefault="00AD5D25">
      <w:pPr>
        <w:framePr w:wrap="none" w:vAnchor="page" w:hAnchor="page" w:x="1014" w:y="1288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96050" cy="695325"/>
            <wp:effectExtent l="0" t="0" r="0" b="9525"/>
            <wp:docPr id="10" name="Рисунок 10" descr="E:\Реестр периодики печатній 2019\Будывництво України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еестр периодики печатній 2019\Будывництво України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2" w:rsidRDefault="00F72E44">
      <w:pPr>
        <w:pStyle w:val="a9"/>
        <w:framePr w:w="4915" w:h="807" w:hRule="exact" w:wrap="none" w:vAnchor="page" w:hAnchor="page" w:x="1004" w:y="14022"/>
        <w:numPr>
          <w:ilvl w:val="0"/>
          <w:numId w:val="1"/>
        </w:numPr>
        <w:shd w:val="clear" w:color="auto" w:fill="auto"/>
        <w:tabs>
          <w:tab w:val="left" w:pos="190"/>
        </w:tabs>
      </w:pPr>
      <w:r>
        <w:t xml:space="preserve">Передрук </w:t>
      </w:r>
      <w:r>
        <w:t>матеріалів дозволяється тільки за письмовою згодою редакції</w:t>
      </w:r>
    </w:p>
    <w:p w:rsidR="000C2F72" w:rsidRDefault="00F72E44">
      <w:pPr>
        <w:pStyle w:val="a9"/>
        <w:framePr w:w="4915" w:h="807" w:hRule="exact" w:wrap="none" w:vAnchor="page" w:hAnchor="page" w:x="1004" w:y="14022"/>
        <w:numPr>
          <w:ilvl w:val="0"/>
          <w:numId w:val="1"/>
        </w:numPr>
        <w:shd w:val="clear" w:color="auto" w:fill="auto"/>
        <w:tabs>
          <w:tab w:val="left" w:pos="190"/>
        </w:tabs>
      </w:pPr>
      <w:r>
        <w:t>Редакція може не поділяти точки зору авторів.</w:t>
      </w:r>
    </w:p>
    <w:p w:rsidR="000C2F72" w:rsidRDefault="00F72E44">
      <w:pPr>
        <w:pStyle w:val="a9"/>
        <w:framePr w:w="4915" w:h="807" w:hRule="exact" w:wrap="none" w:vAnchor="page" w:hAnchor="page" w:x="1004" w:y="14022"/>
        <w:numPr>
          <w:ilvl w:val="0"/>
          <w:numId w:val="1"/>
        </w:numPr>
        <w:shd w:val="clear" w:color="auto" w:fill="auto"/>
        <w:tabs>
          <w:tab w:val="left" w:pos="190"/>
        </w:tabs>
      </w:pPr>
      <w:r>
        <w:t>Відповідальність за підбір та висвітлення фактів у статтях несуть автори.</w:t>
      </w:r>
    </w:p>
    <w:p w:rsidR="000C2F72" w:rsidRDefault="00F72E44">
      <w:pPr>
        <w:pStyle w:val="a9"/>
        <w:framePr w:w="4915" w:h="807" w:hRule="exact" w:wrap="none" w:vAnchor="page" w:hAnchor="page" w:x="1004" w:y="14022"/>
        <w:numPr>
          <w:ilvl w:val="0"/>
          <w:numId w:val="1"/>
        </w:numPr>
        <w:shd w:val="clear" w:color="auto" w:fill="auto"/>
        <w:tabs>
          <w:tab w:val="left" w:pos="185"/>
        </w:tabs>
      </w:pPr>
      <w:r>
        <w:t>За зміст реклами відповідає рекламодавець.</w:t>
      </w:r>
    </w:p>
    <w:p w:rsidR="000C2F72" w:rsidRDefault="00AD5D25">
      <w:pPr>
        <w:framePr w:wrap="none" w:vAnchor="page" w:hAnchor="page" w:x="5924" w:y="1410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28900" cy="523875"/>
            <wp:effectExtent l="0" t="0" r="0" b="9525"/>
            <wp:docPr id="11" name="Рисунок 11" descr="E:\Реестр периодики печатній 2019\Будывництво України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еестр периодики печатній 2019\Будывництво України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25" w:rsidRDefault="00AD5D25">
      <w:pPr>
        <w:rPr>
          <w:sz w:val="2"/>
          <w:szCs w:val="2"/>
        </w:rPr>
        <w:sectPr w:rsidR="00AD5D2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923"/>
      </w:tblGrid>
      <w:tr w:rsidR="00AD5D25" w:rsidRPr="00AD5D25" w:rsidTr="00752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Матченко, П.Т. </w:t>
            </w:r>
            <w:r w:rsidRPr="00AD5D2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Перевірка міцності та тріщиностійкості закладних деталей існуючих залізобетонних конструкцій / П. Т. Матченко // Будівництво України. – 2019. – № 3. – С. 9-15.</w:t>
            </w:r>
          </w:p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 У статті викладено співвідношення для виконання перевірочних розрахунків існуючих закладних деталей залізобетонних конструкцій з урахування старіння бетону, корозії тріщин в анкерах на міцність та на опір крихкому руйнуванню.</w:t>
            </w:r>
          </w:p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D5D25" w:rsidRPr="00AD5D25" w:rsidTr="00752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Матченко, Т.І. </w:t>
            </w:r>
            <w:r w:rsidRPr="00AD5D2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Деградація ДБН В.2.1.10 "Основи і фундаменти будівель і споруд" / Т. І. Матченко // Будівництво України. – 2019. – № 3. – С. 2-8.</w:t>
            </w:r>
          </w:p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AD5D25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проводиться аналіз нових ДБН В.2.1.10:2018 у порівнянні із тими, що втратили чинність ДБН В.2.1.10:2009.</w:t>
            </w:r>
          </w:p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D5D25" w:rsidRPr="00AD5D25" w:rsidTr="00752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Будинки і споруди. Підприємства торгівлі. ДБН В.2.2-23:2009. Зміна № 1</w:t>
            </w:r>
            <w:r w:rsidRPr="00AD5D2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: офіц. вид. // Будівництво України. – 2019. – № 3. – С. 22-39.</w:t>
            </w:r>
          </w:p>
          <w:p w:rsidR="00AD5D25" w:rsidRPr="00AD5D25" w:rsidRDefault="00AD5D25" w:rsidP="00AD5D2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D5D2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AD5D25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проводиться аналіз нових ДБН В.2.1.10:2018 у порівнянні із тими, що втратили чинність ДБН В.2.1.10:2009.</w:t>
            </w:r>
          </w:p>
        </w:tc>
      </w:tr>
    </w:tbl>
    <w:p w:rsidR="000C2F72" w:rsidRDefault="000C2F72">
      <w:pPr>
        <w:rPr>
          <w:sz w:val="2"/>
          <w:szCs w:val="2"/>
        </w:rPr>
      </w:pPr>
    </w:p>
    <w:sectPr w:rsidR="000C2F7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44" w:rsidRDefault="00F72E44">
      <w:r>
        <w:separator/>
      </w:r>
    </w:p>
  </w:endnote>
  <w:endnote w:type="continuationSeparator" w:id="0">
    <w:p w:rsidR="00F72E44" w:rsidRDefault="00F7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44" w:rsidRDefault="00F72E44"/>
  </w:footnote>
  <w:footnote w:type="continuationSeparator" w:id="0">
    <w:p w:rsidR="00F72E44" w:rsidRDefault="00F72E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4403"/>
    <w:multiLevelType w:val="multilevel"/>
    <w:tmpl w:val="BE94C9A2"/>
    <w:lvl w:ilvl="0">
      <w:start w:val="1"/>
      <w:numFmt w:val="bullet"/>
      <w:lvlText w:val="♦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2"/>
    <w:rsid w:val="000C2F72"/>
    <w:rsid w:val="00AD5D25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CEB3-33F6-4150-8A7D-41135414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w w:val="12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SegoeUI0pt">
    <w:name w:val="Основной текст (5) + Segoe UI;Полужирный;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;Курсив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a4">
    <w:name w:val="Оглавлени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21">
    <w:name w:val="Оглавление (2)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главление (2) + 9 pt;Курсив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1">
    <w:name w:val="Оглавление (3)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Demi13pt">
    <w:name w:val="Другое + Franklin Gothic Demi;13 pt"/>
    <w:basedOn w:val="a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Подпись к картинке_"/>
    <w:basedOn w:val="a0"/>
    <w:link w:val="a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spacing w:val="4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right"/>
      <w:outlineLvl w:val="0"/>
    </w:pPr>
    <w:rPr>
      <w:rFonts w:ascii="Microsoft Sans Serif" w:eastAsia="Microsoft Sans Serif" w:hAnsi="Microsoft Sans Serif" w:cs="Microsoft Sans Serif"/>
      <w:spacing w:val="-10"/>
      <w:w w:val="120"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0" w:line="0" w:lineRule="atLeast"/>
      <w:jc w:val="right"/>
    </w:pPr>
    <w:rPr>
      <w:rFonts w:ascii="Palatino Linotype" w:eastAsia="Palatino Linotype" w:hAnsi="Palatino Linotype" w:cs="Palatino Linotype"/>
      <w:b/>
      <w:bCs/>
      <w:i/>
      <w:iCs/>
      <w:sz w:val="16"/>
      <w:szCs w:val="16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50" w:lineRule="exac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0" w:line="0" w:lineRule="atLeast"/>
      <w:jc w:val="center"/>
      <w:outlineLvl w:val="1"/>
    </w:pPr>
    <w:rPr>
      <w:rFonts w:ascii="Segoe UI" w:eastAsia="Segoe UI" w:hAnsi="Segoe UI" w:cs="Segoe UI"/>
      <w:b/>
      <w:bCs/>
      <w:spacing w:val="-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6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w w:val="75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20" w:after="240" w:line="0" w:lineRule="atLeast"/>
      <w:jc w:val="both"/>
    </w:pPr>
    <w:rPr>
      <w:rFonts w:ascii="Segoe UI" w:eastAsia="Segoe UI" w:hAnsi="Segoe UI" w:cs="Segoe UI"/>
      <w:w w:val="75"/>
      <w:sz w:val="19"/>
      <w:szCs w:val="19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240" w:line="286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85" w:lineRule="exact"/>
      <w:jc w:val="both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2019-10-22T09:14:00Z</dcterms:created>
  <dcterms:modified xsi:type="dcterms:W3CDTF">2019-10-22T09:14:00Z</dcterms:modified>
</cp:coreProperties>
</file>