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9" w:rsidRDefault="00266410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3728085</wp:posOffset>
                </wp:positionH>
                <wp:positionV relativeFrom="page">
                  <wp:posOffset>677545</wp:posOffset>
                </wp:positionV>
                <wp:extent cx="164465" cy="429895"/>
                <wp:effectExtent l="3810" t="127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429895"/>
                        </a:xfrm>
                        <a:prstGeom prst="rect">
                          <a:avLst/>
                        </a:prstGeom>
                        <a:solidFill>
                          <a:srgbClr val="7A7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AD82" id="Rectangle 4" o:spid="_x0000_s1026" style="position:absolute;margin-left:293.55pt;margin-top:53.35pt;width:12.95pt;height:3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cHewIAAPo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" fillcolor="#7a7a7a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8996045</wp:posOffset>
                </wp:positionV>
                <wp:extent cx="6471285" cy="0"/>
                <wp:effectExtent l="8890" t="13970" r="635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8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0.2pt;margin-top:708.35pt;width:509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8szwEAAKYDAAAOAAAAZHJzL2Uyb0RvYy54bWysU02P0zAQvSPxHyzfadIC3VX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16579" w:rsidRDefault="001500F0">
      <w:pPr>
        <w:pStyle w:val="30"/>
        <w:framePr w:w="10258" w:h="545" w:hRule="exact" w:wrap="none" w:vAnchor="page" w:hAnchor="page" w:x="962" w:y="1035"/>
        <w:shd w:val="clear" w:color="auto" w:fill="auto"/>
        <w:spacing w:after="36" w:line="190" w:lineRule="exact"/>
        <w:ind w:right="72"/>
      </w:pPr>
      <w:r>
        <w:rPr>
          <w:rStyle w:val="30pt"/>
          <w:b/>
          <w:bCs/>
        </w:rPr>
        <w:t>11АУ</w:t>
      </w:r>
      <w:r>
        <w:t xml:space="preserve"> КО В О - В П Р О </w:t>
      </w:r>
      <w:r>
        <w:rPr>
          <w:rStyle w:val="30pt"/>
          <w:b/>
          <w:bCs/>
          <w:lang w:val="uk-UA" w:eastAsia="uk-UA" w:bidi="uk-UA"/>
        </w:rPr>
        <w:t>Б</w:t>
      </w:r>
      <w:r>
        <w:rPr>
          <w:rStyle w:val="30pt"/>
          <w:b/>
          <w:bCs/>
        </w:rPr>
        <w:t>11</w:t>
      </w:r>
      <w:r>
        <w:t xml:space="preserve"> П Ч П И</w:t>
      </w:r>
    </w:p>
    <w:p w:rsidR="00616579" w:rsidRDefault="001500F0">
      <w:pPr>
        <w:pStyle w:val="10"/>
        <w:framePr w:wrap="none" w:vAnchor="page" w:hAnchor="page" w:x="962" w:y="1904"/>
        <w:shd w:val="clear" w:color="auto" w:fill="auto"/>
        <w:spacing w:before="0" w:after="0" w:line="460" w:lineRule="exact"/>
        <w:ind w:left="8607"/>
      </w:pPr>
      <w:bookmarkStart w:id="0" w:name="bookmark0"/>
      <w:r>
        <w:t>12019</w:t>
      </w:r>
      <w:bookmarkEnd w:id="0"/>
    </w:p>
    <w:p w:rsidR="00616579" w:rsidRDefault="001500F0">
      <w:pPr>
        <w:pStyle w:val="40"/>
        <w:framePr w:w="10258" w:h="1407" w:hRule="exact" w:wrap="none" w:vAnchor="page" w:hAnchor="page" w:x="962" w:y="2878"/>
        <w:shd w:val="clear" w:color="auto" w:fill="auto"/>
        <w:spacing w:before="0" w:after="32" w:line="150" w:lineRule="exact"/>
      </w:pPr>
      <w:r>
        <w:rPr>
          <w:lang w:val="uk-UA" w:eastAsia="uk-UA" w:bidi="uk-UA"/>
        </w:rPr>
        <w:t xml:space="preserve">Видається з </w:t>
      </w:r>
      <w:r>
        <w:t>1993 р.</w:t>
      </w:r>
    </w:p>
    <w:p w:rsidR="00616579" w:rsidRDefault="001500F0">
      <w:pPr>
        <w:pStyle w:val="40"/>
        <w:framePr w:w="10258" w:h="1407" w:hRule="exact" w:wrap="none" w:vAnchor="page" w:hAnchor="page" w:x="962" w:y="2878"/>
        <w:shd w:val="clear" w:color="auto" w:fill="auto"/>
        <w:spacing w:before="0" w:after="216" w:line="150" w:lineRule="exact"/>
      </w:pPr>
      <w:r>
        <w:t xml:space="preserve">3 1959 р. до 1993 р. журнал "Промышленное строительство и </w:t>
      </w:r>
      <w:r>
        <w:t>инженерные сооружения"</w:t>
      </w:r>
    </w:p>
    <w:p w:rsidR="00616579" w:rsidRDefault="001500F0">
      <w:pPr>
        <w:pStyle w:val="50"/>
        <w:framePr w:w="10258" w:h="1407" w:hRule="exact" w:wrap="none" w:vAnchor="page" w:hAnchor="page" w:x="962" w:y="2878"/>
        <w:shd w:val="clear" w:color="auto" w:fill="auto"/>
        <w:spacing w:before="0"/>
      </w:pPr>
      <w:r>
        <w:rPr>
          <w:rStyle w:val="585pt0pt"/>
        </w:rPr>
        <w:t>Засновники:</w:t>
      </w:r>
      <w:r>
        <w:t xml:space="preserve"> Мінрегіонбуд України,</w:t>
      </w:r>
    </w:p>
    <w:p w:rsidR="00616579" w:rsidRDefault="001500F0">
      <w:pPr>
        <w:pStyle w:val="50"/>
        <w:framePr w:w="10258" w:h="1407" w:hRule="exact" w:wrap="none" w:vAnchor="page" w:hAnchor="page" w:x="962" w:y="2878"/>
        <w:shd w:val="clear" w:color="auto" w:fill="auto"/>
        <w:spacing w:before="0"/>
        <w:ind w:left="1580"/>
      </w:pPr>
      <w:r>
        <w:t>ПАТ "КиївЗНДІЕП", УДНДІ "Діпромісто", ДП "Укрархбудінформ",</w:t>
      </w:r>
    </w:p>
    <w:p w:rsidR="00616579" w:rsidRDefault="001500F0">
      <w:pPr>
        <w:pStyle w:val="50"/>
        <w:framePr w:w="10258" w:h="1407" w:hRule="exact" w:wrap="none" w:vAnchor="page" w:hAnchor="page" w:x="962" w:y="2878"/>
        <w:shd w:val="clear" w:color="auto" w:fill="auto"/>
        <w:spacing w:before="0"/>
        <w:ind w:left="1580"/>
      </w:pPr>
      <w:r>
        <w:t>Академія будівництва України, Творча науково-технічна спілка будівельників України</w:t>
      </w:r>
    </w:p>
    <w:p w:rsidR="00616579" w:rsidRDefault="001500F0">
      <w:pPr>
        <w:pStyle w:val="20"/>
        <w:framePr w:w="10258" w:h="402" w:hRule="exact" w:wrap="none" w:vAnchor="page" w:hAnchor="page" w:x="962" w:y="5378"/>
        <w:shd w:val="clear" w:color="auto" w:fill="auto"/>
        <w:spacing w:before="0" w:line="340" w:lineRule="exact"/>
      </w:pPr>
      <w:bookmarkStart w:id="1" w:name="bookmark1"/>
      <w:r>
        <w:t>зміст</w:t>
      </w:r>
      <w:bookmarkEnd w:id="1"/>
    </w:p>
    <w:p w:rsidR="00616579" w:rsidRDefault="001500F0">
      <w:pPr>
        <w:pStyle w:val="60"/>
        <w:framePr w:w="4920" w:h="967" w:hRule="exact" w:wrap="none" w:vAnchor="page" w:hAnchor="page" w:x="962" w:y="6300"/>
        <w:shd w:val="clear" w:color="auto" w:fill="auto"/>
        <w:ind w:right="840"/>
      </w:pPr>
      <w:r>
        <w:rPr>
          <w:rStyle w:val="6105pt"/>
          <w:b/>
          <w:bCs/>
        </w:rPr>
        <w:t xml:space="preserve">НАУКА - БУДІВНИЦТВУ </w:t>
      </w:r>
      <w:r>
        <w:t xml:space="preserve">Т.І. Матченко, </w:t>
      </w:r>
      <w:r>
        <w:rPr>
          <w:rStyle w:val="69pt0pt"/>
          <w:i/>
          <w:iCs/>
        </w:rPr>
        <w:t xml:space="preserve">П.Т. </w:t>
      </w:r>
      <w:r>
        <w:t>Матченко</w:t>
      </w:r>
    </w:p>
    <w:p w:rsidR="00616579" w:rsidRDefault="001500F0">
      <w:pPr>
        <w:pStyle w:val="70"/>
        <w:framePr w:w="4920" w:h="967" w:hRule="exact" w:wrap="none" w:vAnchor="page" w:hAnchor="page" w:x="962" w:y="6300"/>
        <w:shd w:val="clear" w:color="auto" w:fill="auto"/>
      </w:pPr>
      <w:r>
        <w:t>РОЗРАХУНОК НЕСУЧОЇ ЗДАТНОСТІ ОСНОВИ ПІД ФУНДАМЕНТНОЮ</w:t>
      </w:r>
    </w:p>
    <w:p w:rsidR="00616579" w:rsidRDefault="001500F0">
      <w:pPr>
        <w:pStyle w:val="a5"/>
        <w:framePr w:w="4920" w:h="2286" w:hRule="exact" w:wrap="none" w:vAnchor="page" w:hAnchor="page" w:x="962" w:y="7270"/>
        <w:shd w:val="clear" w:color="auto" w:fill="auto"/>
        <w:tabs>
          <w:tab w:val="right" w:leader="dot" w:pos="4850"/>
        </w:tabs>
        <w:spacing w:after="82" w:line="190" w:lineRule="exact"/>
      </w:pPr>
      <w:r>
        <w:t xml:space="preserve">ПЛИТОЮ ПРИ СЕЙСМІЧНИХ НАВАНТАЖЕННЯХ </w:t>
      </w:r>
      <w:r>
        <w:tab/>
        <w:t>2</w:t>
      </w:r>
    </w:p>
    <w:p w:rsidR="00616579" w:rsidRDefault="001500F0">
      <w:pPr>
        <w:pStyle w:val="a5"/>
        <w:framePr w:w="4920" w:h="2286" w:hRule="exact" w:wrap="none" w:vAnchor="page" w:hAnchor="page" w:x="962" w:y="7270"/>
        <w:shd w:val="clear" w:color="auto" w:fill="auto"/>
        <w:spacing w:after="0" w:line="262" w:lineRule="exact"/>
        <w:ind w:right="1960"/>
        <w:jc w:val="left"/>
      </w:pPr>
      <w:r>
        <w:rPr>
          <w:rStyle w:val="105pt100"/>
        </w:rPr>
        <w:t xml:space="preserve">КОНКУРСНЕ ПРОЕКТУВАННЯ </w:t>
      </w:r>
      <w:r>
        <w:rPr>
          <w:rStyle w:val="85pt100"/>
        </w:rPr>
        <w:t>В.В. Куцевич</w:t>
      </w:r>
    </w:p>
    <w:p w:rsidR="00616579" w:rsidRDefault="001500F0">
      <w:pPr>
        <w:pStyle w:val="a5"/>
        <w:framePr w:w="4920" w:h="2286" w:hRule="exact" w:wrap="none" w:vAnchor="page" w:hAnchor="page" w:x="962" w:y="7270"/>
        <w:shd w:val="clear" w:color="auto" w:fill="auto"/>
        <w:tabs>
          <w:tab w:val="right" w:leader="dot" w:pos="4850"/>
        </w:tabs>
        <w:spacing w:after="78" w:line="190" w:lineRule="exact"/>
      </w:pPr>
      <w:r>
        <w:t>ТВОРЧИЙ ФЕНОМЕН КОНКУРСНОГО ПРОЕКТУВАННЯ</w:t>
      </w:r>
      <w:r>
        <w:tab/>
        <w:t>11</w:t>
      </w:r>
    </w:p>
    <w:p w:rsidR="00616579" w:rsidRDefault="001500F0">
      <w:pPr>
        <w:pStyle w:val="a5"/>
        <w:framePr w:w="4920" w:h="2286" w:hRule="exact" w:wrap="none" w:vAnchor="page" w:hAnchor="page" w:x="962" w:y="7270"/>
        <w:shd w:val="clear" w:color="auto" w:fill="auto"/>
        <w:spacing w:after="0" w:line="305" w:lineRule="exact"/>
        <w:ind w:right="3180"/>
        <w:jc w:val="left"/>
      </w:pPr>
      <w:r>
        <w:rPr>
          <w:rStyle w:val="105pt100"/>
        </w:rPr>
        <w:t xml:space="preserve">ДИЗАЙН ЖИТЛА </w:t>
      </w:r>
      <w:r>
        <w:rPr>
          <w:rStyle w:val="9pt-1pt100"/>
        </w:rPr>
        <w:t xml:space="preserve">О.С. </w:t>
      </w:r>
      <w:r>
        <w:rPr>
          <w:rStyle w:val="85pt100"/>
          <w:lang w:val="ru-RU" w:eastAsia="ru-RU" w:bidi="ru-RU"/>
        </w:rPr>
        <w:t>Зимина</w:t>
      </w:r>
    </w:p>
    <w:p w:rsidR="00616579" w:rsidRDefault="001500F0">
      <w:pPr>
        <w:pStyle w:val="a5"/>
        <w:framePr w:w="4920" w:h="2286" w:hRule="exact" w:wrap="none" w:vAnchor="page" w:hAnchor="page" w:x="962" w:y="7270"/>
        <w:shd w:val="clear" w:color="auto" w:fill="auto"/>
        <w:tabs>
          <w:tab w:val="right" w:leader="dot" w:pos="4850"/>
        </w:tabs>
        <w:spacing w:after="0" w:line="305" w:lineRule="exact"/>
      </w:pPr>
      <w:r>
        <w:rPr>
          <w:lang w:val="ru-RU" w:eastAsia="ru-RU" w:bidi="ru-RU"/>
        </w:rPr>
        <w:t>ОСОБЕННОСТИ РАЗВИТИЯ ДИЗАЙНА ЖИЛОЙ СРЕДЫ</w:t>
      </w:r>
      <w:r>
        <w:rPr>
          <w:lang w:val="ru-RU" w:eastAsia="ru-RU" w:bidi="ru-RU"/>
        </w:rPr>
        <w:tab/>
        <w:t>18</w:t>
      </w:r>
    </w:p>
    <w:p w:rsidR="00616579" w:rsidRDefault="001500F0">
      <w:pPr>
        <w:pStyle w:val="60"/>
        <w:framePr w:w="4930" w:h="3194" w:hRule="exact" w:wrap="none" w:vAnchor="page" w:hAnchor="page" w:x="6266" w:y="6310"/>
        <w:shd w:val="clear" w:color="auto" w:fill="auto"/>
        <w:ind w:right="1620"/>
      </w:pPr>
      <w:r>
        <w:rPr>
          <w:rStyle w:val="6105pt"/>
          <w:b/>
          <w:bCs/>
        </w:rPr>
        <w:t xml:space="preserve">НОРМОКОНТРОЛЬ </w:t>
      </w:r>
      <w:r>
        <w:t>П.Т. Матченко, Є.Є. Кіенко</w:t>
      </w:r>
    </w:p>
    <w:p w:rsidR="00616579" w:rsidRDefault="001500F0">
      <w:pPr>
        <w:pStyle w:val="70"/>
        <w:framePr w:w="4930" w:h="3194" w:hRule="exact" w:wrap="none" w:vAnchor="page" w:hAnchor="page" w:x="6266" w:y="6310"/>
        <w:shd w:val="clear" w:color="auto" w:fill="auto"/>
      </w:pPr>
      <w:r>
        <w:t>НЕДОЛІКИ ДЕРЖАВНИХ БУДІВЕЛЬНИХ НОРМ</w:t>
      </w:r>
    </w:p>
    <w:p w:rsidR="00616579" w:rsidRDefault="001500F0">
      <w:pPr>
        <w:pStyle w:val="70"/>
        <w:framePr w:w="4930" w:h="3194" w:hRule="exact" w:wrap="none" w:vAnchor="page" w:hAnchor="page" w:x="6266" w:y="6310"/>
        <w:shd w:val="clear" w:color="auto" w:fill="auto"/>
        <w:spacing w:after="36" w:line="190" w:lineRule="exact"/>
      </w:pPr>
      <w:r>
        <w:t>ЩОДО РОЗРАХУНКІВ КАМ'ЯНИХ ТА АРМОКАМ'ЯНИХ</w:t>
      </w:r>
    </w:p>
    <w:p w:rsidR="00616579" w:rsidRDefault="001500F0">
      <w:pPr>
        <w:pStyle w:val="70"/>
        <w:framePr w:w="4930" w:h="3194" w:hRule="exact" w:wrap="none" w:vAnchor="page" w:hAnchor="page" w:x="6266" w:y="6310"/>
        <w:shd w:val="clear" w:color="auto" w:fill="auto"/>
        <w:tabs>
          <w:tab w:val="left" w:leader="dot" w:pos="4661"/>
        </w:tabs>
        <w:spacing w:after="469" w:line="190" w:lineRule="exact"/>
      </w:pPr>
      <w:r>
        <w:t>КОНСТРУКЦІЙ НА МІЦНІСТЬ</w:t>
      </w:r>
      <w:r>
        <w:tab/>
        <w:t>31</w:t>
      </w:r>
    </w:p>
    <w:p w:rsidR="00616579" w:rsidRDefault="001500F0">
      <w:pPr>
        <w:pStyle w:val="80"/>
        <w:framePr w:w="4930" w:h="3194" w:hRule="exact" w:wrap="none" w:vAnchor="page" w:hAnchor="page" w:x="6266" w:y="6310"/>
        <w:shd w:val="clear" w:color="auto" w:fill="auto"/>
        <w:spacing w:before="0"/>
        <w:ind w:right="1620"/>
      </w:pPr>
      <w:r>
        <w:t xml:space="preserve">У ДНАББ ім. В.Г. ЗАБОЛОТНОГО </w:t>
      </w:r>
      <w:r>
        <w:rPr>
          <w:rStyle w:val="885pt"/>
          <w:b/>
          <w:bCs/>
        </w:rPr>
        <w:t>Дмитро Мироненко</w:t>
      </w:r>
    </w:p>
    <w:p w:rsidR="00616579" w:rsidRDefault="001500F0">
      <w:pPr>
        <w:pStyle w:val="70"/>
        <w:framePr w:w="4930" w:h="3194" w:hRule="exact" w:wrap="none" w:vAnchor="page" w:hAnchor="page" w:x="6266" w:y="6310"/>
        <w:shd w:val="clear" w:color="auto" w:fill="auto"/>
        <w:spacing w:line="305" w:lineRule="exact"/>
      </w:pPr>
      <w:r>
        <w:t>ДОСЛІДЖЕННЯ ТВОРЧОСТІ АРХІТЕКТОРА</w:t>
      </w:r>
    </w:p>
    <w:p w:rsidR="00616579" w:rsidRDefault="001500F0">
      <w:pPr>
        <w:pStyle w:val="70"/>
        <w:framePr w:w="4930" w:h="3194" w:hRule="exact" w:wrap="none" w:vAnchor="page" w:hAnchor="page" w:x="6266" w:y="6310"/>
        <w:shd w:val="clear" w:color="auto" w:fill="auto"/>
        <w:tabs>
          <w:tab w:val="left" w:leader="dot" w:pos="4661"/>
        </w:tabs>
        <w:spacing w:line="190" w:lineRule="exact"/>
      </w:pPr>
      <w:r>
        <w:t>0. ВЕРБИЦЬКОГО</w:t>
      </w:r>
      <w:r>
        <w:tab/>
        <w:t>39</w:t>
      </w:r>
    </w:p>
    <w:p w:rsidR="00616579" w:rsidRDefault="001500F0">
      <w:pPr>
        <w:pStyle w:val="22"/>
        <w:framePr w:w="10258" w:h="799" w:hRule="exact" w:wrap="none" w:vAnchor="page" w:hAnchor="page" w:x="962" w:y="14238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 xml:space="preserve">Передрук матеріалів </w:t>
      </w:r>
      <w:r>
        <w:t>дозволяється тільки за письмовою згодою редакції.</w:t>
      </w:r>
    </w:p>
    <w:p w:rsidR="00616579" w:rsidRDefault="001500F0">
      <w:pPr>
        <w:pStyle w:val="22"/>
        <w:framePr w:w="10258" w:h="799" w:hRule="exact" w:wrap="none" w:vAnchor="page" w:hAnchor="page" w:x="962" w:y="14238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Редакція може не поділяти точки зору авторів.</w:t>
      </w:r>
    </w:p>
    <w:p w:rsidR="00616579" w:rsidRDefault="001500F0">
      <w:pPr>
        <w:pStyle w:val="22"/>
        <w:framePr w:w="10258" w:h="799" w:hRule="exact" w:wrap="none" w:vAnchor="page" w:hAnchor="page" w:x="962" w:y="14238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Відповідальність за підбір та висвітлення фактів у статтях несуть автори.</w:t>
      </w:r>
    </w:p>
    <w:p w:rsidR="00616579" w:rsidRDefault="001500F0">
      <w:pPr>
        <w:pStyle w:val="22"/>
        <w:framePr w:w="10258" w:h="799" w:hRule="exact" w:wrap="none" w:vAnchor="page" w:hAnchor="page" w:x="962" w:y="14238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За зміст реклами відповідає рекламодавець.</w:t>
      </w:r>
    </w:p>
    <w:p w:rsidR="00266410" w:rsidRDefault="00266410">
      <w:pPr>
        <w:rPr>
          <w:sz w:val="2"/>
          <w:szCs w:val="2"/>
        </w:rPr>
        <w:sectPr w:rsidR="002664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50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266410" w:rsidRPr="00266410" w:rsidTr="0026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bookmarkStart w:id="2" w:name="_GoBack"/>
            <w:bookmarkEnd w:id="2"/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Зимина, О.С. </w:t>
            </w: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Особенности развития дизайна жилой среды / О. С. Зимина // Будівництво України. – 2019. – №1. – С.18-30.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Особенности развития дизайна жилой среды.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66410" w:rsidRPr="00266410" w:rsidTr="0026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Куцевич, В.В. </w:t>
            </w: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Творчий феномен конкурсного проектування / В. В. Куцевич // Будівництво України. – 2019. – №1. – С.11-17.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Творчий феномен конкурсного проектування.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66410" w:rsidRPr="00266410" w:rsidTr="0026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Матченко, П.Т. </w:t>
            </w: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Недоліки державних будівельних норм щодо розрахунків кам'яних та армокам'яних конструкцій на міцність / П. Т. Матченко // Будівництво України. – 2019. – №1. – С.31-38.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Недоліки державних будівельних норм щодо розрахунків кам'яних та армокам'яних конструкцій на міцність.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66410" w:rsidRPr="00266410" w:rsidTr="00266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Матченко, Т.І. </w:t>
            </w: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Розрахунок несучої здатності основи під фундаментною плитою при сейсмічних навантаженнях / Т. І. Матченко // Будівництво України. – 2019. – №1. – С.2-10.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6641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26641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Розрахунок несучої здатності основи під фундаментною плитою при сейсмічних навантаженнях.</w:t>
            </w:r>
          </w:p>
          <w:p w:rsidR="00266410" w:rsidRPr="00266410" w:rsidRDefault="00266410" w:rsidP="0026641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616579" w:rsidRDefault="00616579">
      <w:pPr>
        <w:rPr>
          <w:sz w:val="2"/>
          <w:szCs w:val="2"/>
        </w:rPr>
      </w:pPr>
    </w:p>
    <w:sectPr w:rsidR="006165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F0" w:rsidRDefault="001500F0">
      <w:r>
        <w:separator/>
      </w:r>
    </w:p>
  </w:endnote>
  <w:endnote w:type="continuationSeparator" w:id="0">
    <w:p w:rsidR="001500F0" w:rsidRDefault="0015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F0" w:rsidRDefault="001500F0"/>
  </w:footnote>
  <w:footnote w:type="continuationSeparator" w:id="0">
    <w:p w:rsidR="001500F0" w:rsidRDefault="00150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3264C"/>
    <w:multiLevelType w:val="multilevel"/>
    <w:tmpl w:val="C44AF670"/>
    <w:lvl w:ilvl="0">
      <w:start w:val="1"/>
      <w:numFmt w:val="bullet"/>
      <w:lvlText w:val="*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9"/>
    <w:rsid w:val="001500F0"/>
    <w:rsid w:val="00266410"/>
    <w:rsid w:val="00616579"/>
    <w:rsid w:val="008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391C-D446-4793-9F7E-5CE6FCF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19"/>
      <w:szCs w:val="19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w w:val="12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85pt0pt">
    <w:name w:val="Основной текст (5) + 8;5 pt;Полужирный;Курсив;Интервал 0 pt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05pt">
    <w:name w:val="Основной текст (6) + 10;5 pt;Не курсив"/>
    <w:basedOn w:val="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9pt0pt">
    <w:name w:val="Основной текст (6) + 9 pt;Не полужирный;Интервал 0 pt"/>
    <w:basedOn w:val="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a4">
    <w:name w:val="Оглавлени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105pt100">
    <w:name w:val="Оглавление + 10;5 pt;Полужирный;Масштаб 100%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5pt100">
    <w:name w:val="Оглавление + 8;5 pt;Полужирный;Курсив;Масштаб 100%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pt-1pt100">
    <w:name w:val="Оглавление + 9 pt;Интервал -1 pt;Масштаб 100%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85pt">
    <w:name w:val="Основной текст (8) + 8;5 pt;Курсив"/>
    <w:basedOn w:val="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b/>
      <w:bCs/>
      <w:spacing w:val="4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outlineLvl w:val="0"/>
    </w:pPr>
    <w:rPr>
      <w:rFonts w:ascii="Trebuchet MS" w:eastAsia="Trebuchet MS" w:hAnsi="Trebuchet MS" w:cs="Trebuchet MS"/>
      <w:b/>
      <w:bCs/>
      <w:spacing w:val="-30"/>
      <w:w w:val="120"/>
      <w:sz w:val="46"/>
      <w:szCs w:val="46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0" w:lineRule="atLeast"/>
      <w:jc w:val="right"/>
    </w:pPr>
    <w:rPr>
      <w:rFonts w:ascii="Palatino Linotype" w:eastAsia="Palatino Linotype" w:hAnsi="Palatino Linotype" w:cs="Palatino Linotype"/>
      <w:b/>
      <w:bCs/>
      <w:i/>
      <w:iCs/>
      <w:sz w:val="15"/>
      <w:szCs w:val="15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4" w:lineRule="exac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0" w:line="0" w:lineRule="atLeast"/>
      <w:jc w:val="center"/>
      <w:outlineLvl w:val="1"/>
    </w:pPr>
    <w:rPr>
      <w:rFonts w:ascii="Calibri" w:eastAsia="Calibri" w:hAnsi="Calibri" w:cs="Calibri"/>
      <w:spacing w:val="-10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</w:pPr>
    <w:rPr>
      <w:rFonts w:ascii="Trebuchet MS" w:eastAsia="Trebuchet MS" w:hAnsi="Trebuchet MS" w:cs="Trebuchet MS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jc w:val="both"/>
    </w:pPr>
    <w:rPr>
      <w:rFonts w:ascii="Trebuchet MS" w:eastAsia="Trebuchet MS" w:hAnsi="Trebuchet MS" w:cs="Trebuchet MS"/>
      <w:w w:val="70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w w:val="7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05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85" w:lineRule="exact"/>
      <w:jc w:val="both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2019-09-18T11:02:00Z</dcterms:created>
  <dcterms:modified xsi:type="dcterms:W3CDTF">2019-09-18T11:02:00Z</dcterms:modified>
</cp:coreProperties>
</file>