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37" w:rsidRDefault="00DA61E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8671560</wp:posOffset>
                </wp:positionV>
                <wp:extent cx="3224530" cy="1459865"/>
                <wp:effectExtent l="3175" t="3810" r="1270" b="31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530" cy="145986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D64E" id="Rectangle 9" o:spid="_x0000_s1026" style="position:absolute;margin-left:276.25pt;margin-top:682.8pt;width:253.9pt;height:1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" fillcolor="#48484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8677910</wp:posOffset>
                </wp:positionV>
                <wp:extent cx="2983865" cy="1456690"/>
                <wp:effectExtent l="1905" t="635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45669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CA79" id="Rectangle 8" o:spid="_x0000_s1026" style="position:absolute;margin-left:38.4pt;margin-top:683.3pt;width:234.95pt;height:114.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" fillcolor="#48484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646430</wp:posOffset>
                </wp:positionV>
                <wp:extent cx="3048000" cy="7814945"/>
                <wp:effectExtent l="635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814945"/>
                        </a:xfrm>
                        <a:prstGeom prst="rect">
                          <a:avLst/>
                        </a:prstGeom>
                        <a:solidFill>
                          <a:srgbClr val="3737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8EC2" id="Rectangle 7" o:spid="_x0000_s1026" style="position:absolute;margin-left:34.55pt;margin-top:50.9pt;width:240pt;height:615.3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" fillcolor="#37373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8656320</wp:posOffset>
                </wp:positionV>
                <wp:extent cx="6278880" cy="1496695"/>
                <wp:effectExtent l="0" t="0" r="190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49669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5987" id="Rectangle 6" o:spid="_x0000_s1026" style="position:absolute;margin-left:37.2pt;margin-top:681.6pt;width:494.4pt;height:117.85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" fillcolor="#484848" stroked="f">
                <w10:wrap anchorx="page" anchory="page"/>
              </v:rect>
            </w:pict>
          </mc:Fallback>
        </mc:AlternateContent>
      </w:r>
    </w:p>
    <w:p w:rsidR="000C6E37" w:rsidRDefault="000C6E37">
      <w:pPr>
        <w:framePr w:wrap="none" w:vAnchor="page" w:hAnchor="page" w:y="916"/>
      </w:pPr>
    </w:p>
    <w:p w:rsidR="000C6E37" w:rsidRDefault="00C43676">
      <w:pPr>
        <w:pStyle w:val="50"/>
        <w:framePr w:wrap="none" w:vAnchor="page" w:hAnchor="page" w:y="9520"/>
        <w:shd w:val="clear" w:color="auto" w:fill="auto"/>
        <w:spacing w:line="260" w:lineRule="exact"/>
      </w:pPr>
      <w:r>
        <w:t>*</w:t>
      </w:r>
    </w:p>
    <w:p w:rsidR="000C6E37" w:rsidRDefault="000C6E37">
      <w:pPr>
        <w:framePr w:wrap="none" w:vAnchor="page" w:hAnchor="page" w:y="10411"/>
      </w:pPr>
    </w:p>
    <w:p w:rsidR="000C6E37" w:rsidRDefault="00C43676">
      <w:pPr>
        <w:pStyle w:val="60"/>
        <w:framePr w:wrap="none" w:vAnchor="page" w:hAnchor="page" w:y="11737"/>
        <w:shd w:val="clear" w:color="auto" w:fill="auto"/>
        <w:spacing w:line="80" w:lineRule="exact"/>
      </w:pPr>
      <w:r>
        <w:t>'</w:t>
      </w:r>
    </w:p>
    <w:p w:rsidR="000C6E37" w:rsidRDefault="000C6E37">
      <w:pPr>
        <w:framePr w:wrap="none" w:vAnchor="page" w:hAnchor="page" w:y="12311"/>
      </w:pPr>
    </w:p>
    <w:p w:rsidR="000C6E37" w:rsidRDefault="00DA61E2">
      <w:pPr>
        <w:framePr w:wrap="none" w:vAnchor="page" w:hAnchor="page" w:x="692" w:y="10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7883525"/>
            <wp:effectExtent l="0" t="0" r="0" b="3175"/>
            <wp:docPr id="24" name="Рисунок 24" descr="E:\Реестр периодики печатній 2019\Банковский менеджмен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Реестр периодики печатній 2019\Банковский менеджмен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Default="00DA61E2">
      <w:pPr>
        <w:framePr w:wrap="none" w:vAnchor="page" w:hAnchor="page" w:x="5939" w:y="10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83535" cy="881380"/>
            <wp:effectExtent l="0" t="0" r="0" b="0"/>
            <wp:docPr id="20" name="Рисунок 20" descr="E:\Реестр периодики печатній 2019\Банковский менеджмен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Реестр периодики печатній 2019\Банковский менеджмент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Default="00C43676">
      <w:pPr>
        <w:pStyle w:val="20"/>
        <w:framePr w:w="317" w:h="10854" w:hRule="exact" w:wrap="none" w:vAnchor="page" w:hAnchor="page" w:x="5924" w:y="2432"/>
        <w:shd w:val="clear" w:color="auto" w:fill="auto"/>
      </w:pPr>
      <w:r>
        <w:t>2</w:t>
      </w:r>
    </w:p>
    <w:p w:rsidR="000C6E37" w:rsidRDefault="00C43676">
      <w:pPr>
        <w:pStyle w:val="220"/>
        <w:framePr w:w="317" w:h="10854" w:hRule="exact" w:wrap="none" w:vAnchor="page" w:hAnchor="page" w:x="5924" w:y="2432"/>
        <w:shd w:val="clear" w:color="auto" w:fill="auto"/>
      </w:pPr>
      <w:bookmarkStart w:id="0" w:name="bookmark0"/>
      <w:r>
        <w:t>6</w:t>
      </w:r>
      <w:bookmarkEnd w:id="0"/>
    </w:p>
    <w:p w:rsidR="000C6E37" w:rsidRDefault="00C43676">
      <w:pPr>
        <w:pStyle w:val="120"/>
        <w:framePr w:w="317" w:h="10854" w:hRule="exact" w:wrap="none" w:vAnchor="page" w:hAnchor="page" w:x="5924" w:y="2432"/>
        <w:shd w:val="clear" w:color="auto" w:fill="auto"/>
      </w:pPr>
      <w:r>
        <w:t>11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548"/>
      </w:pPr>
      <w:r>
        <w:t>18</w:t>
      </w:r>
    </w:p>
    <w:p w:rsidR="000C6E37" w:rsidRDefault="00C43676">
      <w:pPr>
        <w:pStyle w:val="130"/>
        <w:framePr w:w="317" w:h="10854" w:hRule="exact" w:wrap="none" w:vAnchor="page" w:hAnchor="page" w:x="5924" w:y="2432"/>
        <w:shd w:val="clear" w:color="auto" w:fill="auto"/>
        <w:spacing w:before="0"/>
      </w:pPr>
      <w:r>
        <w:t>21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0" w:line="569" w:lineRule="exact"/>
      </w:pPr>
      <w:r>
        <w:t>23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543" w:line="569" w:lineRule="exact"/>
      </w:pPr>
      <w:r>
        <w:t>25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627" w:line="340" w:lineRule="exact"/>
      </w:pPr>
      <w:r>
        <w:t>29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157" w:line="340" w:lineRule="exact"/>
      </w:pPr>
      <w:r>
        <w:t>33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157" w:line="340" w:lineRule="exact"/>
      </w:pPr>
      <w:r>
        <w:t>35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152" w:line="340" w:lineRule="exact"/>
      </w:pPr>
      <w:r>
        <w:t>42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632" w:line="340" w:lineRule="exact"/>
      </w:pPr>
      <w:r>
        <w:t>45</w:t>
      </w:r>
    </w:p>
    <w:p w:rsidR="000C6E37" w:rsidRDefault="00C43676">
      <w:pPr>
        <w:pStyle w:val="10"/>
        <w:framePr w:w="317" w:h="10854" w:hRule="exact" w:wrap="none" w:vAnchor="page" w:hAnchor="page" w:x="5924" w:y="2432"/>
        <w:shd w:val="clear" w:color="auto" w:fill="auto"/>
        <w:spacing w:after="147" w:line="340" w:lineRule="exact"/>
      </w:pPr>
      <w:r>
        <w:t>50</w:t>
      </w:r>
    </w:p>
    <w:p w:rsidR="000C6E37" w:rsidRDefault="00C43676">
      <w:pPr>
        <w:pStyle w:val="122"/>
        <w:framePr w:w="317" w:h="10854" w:hRule="exact" w:wrap="none" w:vAnchor="page" w:hAnchor="page" w:x="5924" w:y="2432"/>
        <w:shd w:val="clear" w:color="auto" w:fill="auto"/>
        <w:spacing w:before="0" w:line="340" w:lineRule="exact"/>
      </w:pPr>
      <w:bookmarkStart w:id="1" w:name="bookmark1"/>
      <w:r>
        <w:t>52</w:t>
      </w:r>
      <w:bookmarkEnd w:id="1"/>
    </w:p>
    <w:p w:rsidR="000C6E37" w:rsidRDefault="00C43676">
      <w:pPr>
        <w:pStyle w:val="320"/>
        <w:framePr w:w="3475" w:h="3434" w:hRule="exact" w:wrap="none" w:vAnchor="page" w:hAnchor="page" w:x="6423" w:y="2507"/>
        <w:shd w:val="clear" w:color="auto" w:fill="auto"/>
        <w:spacing w:after="2" w:line="260" w:lineRule="exact"/>
      </w:pPr>
      <w:bookmarkStart w:id="2" w:name="bookmark2"/>
      <w:r>
        <w:t>СТРАТЕГЕМЫ</w:t>
      </w:r>
      <w:bookmarkEnd w:id="2"/>
    </w:p>
    <w:p w:rsidR="000C6E37" w:rsidRDefault="00C43676">
      <w:pPr>
        <w:pStyle w:val="23"/>
        <w:framePr w:w="3475" w:h="3434" w:hRule="exact" w:wrap="none" w:vAnchor="page" w:hAnchor="page" w:x="6423" w:y="2507"/>
        <w:shd w:val="clear" w:color="auto" w:fill="auto"/>
        <w:spacing w:before="0" w:after="0" w:line="190" w:lineRule="exact"/>
      </w:pPr>
      <w:r>
        <w:t>Темное будущее.</w:t>
      </w:r>
    </w:p>
    <w:p w:rsidR="000C6E37" w:rsidRDefault="00C43676">
      <w:pPr>
        <w:pStyle w:val="23"/>
        <w:framePr w:w="3475" w:h="3434" w:hRule="exact" w:wrap="none" w:vAnchor="page" w:hAnchor="page" w:x="6423" w:y="2507"/>
        <w:shd w:val="clear" w:color="auto" w:fill="auto"/>
        <w:spacing w:before="0" w:after="62" w:line="230" w:lineRule="exact"/>
      </w:pPr>
      <w:r>
        <w:t>Почему новый экономический кризис окажется тяжелее предыдущих?</w:t>
      </w:r>
    </w:p>
    <w:p w:rsidR="000C6E37" w:rsidRDefault="00C43676">
      <w:pPr>
        <w:pStyle w:val="23"/>
        <w:framePr w:w="3475" w:h="3434" w:hRule="exact" w:wrap="none" w:vAnchor="page" w:hAnchor="page" w:x="6423" w:y="2507"/>
        <w:shd w:val="clear" w:color="auto" w:fill="auto"/>
        <w:spacing w:before="0" w:line="228" w:lineRule="exact"/>
      </w:pPr>
      <w:r>
        <w:t>Глобальная инфраструктура «Открытых финансов» — следующее поколение после Н^есб</w:t>
      </w:r>
    </w:p>
    <w:p w:rsidR="000C6E37" w:rsidRDefault="00C43676">
      <w:pPr>
        <w:pStyle w:val="23"/>
        <w:framePr w:w="3475" w:h="3434" w:hRule="exact" w:wrap="none" w:vAnchor="page" w:hAnchor="page" w:x="6423" w:y="2507"/>
        <w:shd w:val="clear" w:color="auto" w:fill="auto"/>
        <w:spacing w:before="0" w:after="58" w:line="228" w:lineRule="exact"/>
      </w:pPr>
      <w:r>
        <w:t>Методика анализа инвестиционных проектов для целей банковского проектного финансирования</w:t>
      </w:r>
    </w:p>
    <w:p w:rsidR="000C6E37" w:rsidRDefault="00C43676">
      <w:pPr>
        <w:pStyle w:val="23"/>
        <w:framePr w:w="3475" w:h="3434" w:hRule="exact" w:wrap="none" w:vAnchor="page" w:hAnchor="page" w:x="6423" w:y="2507"/>
        <w:shd w:val="clear" w:color="auto" w:fill="auto"/>
        <w:spacing w:before="0" w:after="0" w:line="230" w:lineRule="exact"/>
      </w:pPr>
      <w:r>
        <w:t>Нарежь кредиты: как шведский банк К1агпа сыграл на страхах онлайн-магазинов</w:t>
      </w:r>
    </w:p>
    <w:p w:rsidR="000C6E37" w:rsidRDefault="00C43676">
      <w:pPr>
        <w:pStyle w:val="320"/>
        <w:framePr w:w="3398" w:h="2960" w:hRule="exact" w:wrap="none" w:vAnchor="page" w:hAnchor="page" w:x="6447" w:y="6142"/>
        <w:shd w:val="clear" w:color="auto" w:fill="auto"/>
        <w:spacing w:line="247" w:lineRule="exact"/>
        <w:jc w:val="both"/>
      </w:pPr>
      <w:bookmarkStart w:id="3" w:name="bookmark3"/>
      <w:r>
        <w:t>Е1НТЕСН</w:t>
      </w:r>
      <w:bookmarkEnd w:id="3"/>
    </w:p>
    <w:p w:rsidR="000C6E37" w:rsidRDefault="00C43676">
      <w:pPr>
        <w:pStyle w:val="23"/>
        <w:framePr w:w="3398" w:h="2960" w:hRule="exact" w:wrap="none" w:vAnchor="page" w:hAnchor="page" w:x="6447" w:y="6142"/>
        <w:shd w:val="clear" w:color="auto" w:fill="auto"/>
        <w:spacing w:before="0" w:after="72" w:line="247" w:lineRule="exact"/>
      </w:pPr>
      <w:r>
        <w:t>Конкуренция или кооперация: что нас ждет?</w:t>
      </w:r>
    </w:p>
    <w:p w:rsidR="000C6E37" w:rsidRDefault="00C43676">
      <w:pPr>
        <w:pStyle w:val="23"/>
        <w:framePr w:w="3398" w:h="2960" w:hRule="exact" w:wrap="none" w:vAnchor="page" w:hAnchor="page" w:x="6447" w:y="6142"/>
        <w:shd w:val="clear" w:color="auto" w:fill="auto"/>
        <w:spacing w:before="0" w:after="64" w:line="233" w:lineRule="exact"/>
      </w:pPr>
      <w:r>
        <w:t>РюТес1л — это не другие технологии, это другие бизнес-процессы</w:t>
      </w:r>
    </w:p>
    <w:p w:rsidR="000C6E37" w:rsidRDefault="00C43676">
      <w:pPr>
        <w:pStyle w:val="23"/>
        <w:framePr w:w="3398" w:h="2960" w:hRule="exact" w:wrap="none" w:vAnchor="page" w:hAnchor="page" w:x="6447" w:y="6142"/>
        <w:shd w:val="clear" w:color="auto" w:fill="auto"/>
        <w:spacing w:before="0" w:after="214" w:line="228" w:lineRule="exact"/>
      </w:pPr>
      <w:r>
        <w:t>Мопго: руководство по созданию цифрового банка будущего</w:t>
      </w:r>
    </w:p>
    <w:p w:rsidR="000C6E37" w:rsidRDefault="00C43676">
      <w:pPr>
        <w:pStyle w:val="320"/>
        <w:framePr w:w="3398" w:h="2960" w:hRule="exact" w:wrap="none" w:vAnchor="page" w:hAnchor="page" w:x="6447" w:y="6142"/>
        <w:shd w:val="clear" w:color="auto" w:fill="auto"/>
        <w:spacing w:after="0" w:line="260" w:lineRule="exact"/>
      </w:pPr>
      <w:bookmarkStart w:id="4" w:name="bookmark4"/>
      <w:r>
        <w:t>ИНТЕЛЛЕКТУАЛЬНЫЙ КАПИТАЛ</w:t>
      </w:r>
      <w:bookmarkEnd w:id="4"/>
    </w:p>
    <w:p w:rsidR="000C6E37" w:rsidRDefault="00C43676">
      <w:pPr>
        <w:pStyle w:val="23"/>
        <w:framePr w:w="3398" w:h="2960" w:hRule="exact" w:wrap="none" w:vAnchor="page" w:hAnchor="page" w:x="6447" w:y="6142"/>
        <w:shd w:val="clear" w:color="auto" w:fill="auto"/>
        <w:spacing w:before="0" w:after="0" w:line="233" w:lineRule="exact"/>
      </w:pPr>
      <w:r>
        <w:t>Непопулярный рейтинг причин краха банковских хранилищ данных</w:t>
      </w:r>
    </w:p>
    <w:p w:rsidR="000C6E37" w:rsidRDefault="00C43676">
      <w:pPr>
        <w:pStyle w:val="320"/>
        <w:framePr w:w="3667" w:h="1963" w:hRule="exact" w:wrap="none" w:vAnchor="page" w:hAnchor="page" w:x="6457" w:y="9297"/>
        <w:shd w:val="clear" w:color="auto" w:fill="auto"/>
        <w:spacing w:after="0" w:line="260" w:lineRule="exact"/>
      </w:pPr>
      <w:bookmarkStart w:id="5" w:name="bookmark5"/>
      <w:r>
        <w:t xml:space="preserve">МАРКЕТИНГ </w:t>
      </w:r>
      <w:r>
        <w:rPr>
          <w:rStyle w:val="32105pt100"/>
        </w:rPr>
        <w:t xml:space="preserve">И </w:t>
      </w:r>
      <w:r>
        <w:t>КОММУНИКАЦИИ</w:t>
      </w:r>
      <w:bookmarkEnd w:id="5"/>
    </w:p>
    <w:p w:rsidR="000C6E37" w:rsidRDefault="00C43676">
      <w:pPr>
        <w:pStyle w:val="23"/>
        <w:framePr w:w="3667" w:h="1963" w:hRule="exact" w:wrap="none" w:vAnchor="page" w:hAnchor="page" w:x="6457" w:y="9297"/>
        <w:shd w:val="clear" w:color="auto" w:fill="auto"/>
        <w:spacing w:before="0" w:after="0" w:line="190" w:lineRule="exact"/>
      </w:pPr>
      <w:r>
        <w:t>Развенчание мифов:</w:t>
      </w:r>
    </w:p>
    <w:p w:rsidR="000C6E37" w:rsidRDefault="00C43676">
      <w:pPr>
        <w:pStyle w:val="23"/>
        <w:framePr w:w="3667" w:h="1963" w:hRule="exact" w:wrap="none" w:vAnchor="page" w:hAnchor="page" w:x="6457" w:y="9297"/>
        <w:shd w:val="clear" w:color="auto" w:fill="auto"/>
        <w:spacing w:before="0" w:after="0" w:line="190" w:lineRule="exact"/>
      </w:pPr>
      <w:r>
        <w:t>маркетинг — это не то, что вы думаете</w:t>
      </w:r>
    </w:p>
    <w:p w:rsidR="000C6E37" w:rsidRDefault="00C43676">
      <w:pPr>
        <w:pStyle w:val="23"/>
        <w:framePr w:w="3667" w:h="1963" w:hRule="exact" w:wrap="none" w:vAnchor="page" w:hAnchor="page" w:x="6457" w:y="9297"/>
        <w:shd w:val="clear" w:color="auto" w:fill="auto"/>
        <w:spacing w:before="0" w:line="233" w:lineRule="exact"/>
      </w:pPr>
      <w:r>
        <w:t>Переосмысление банковского ритейла: мировые тенденции</w:t>
      </w:r>
    </w:p>
    <w:p w:rsidR="000C6E37" w:rsidRDefault="00C43676">
      <w:pPr>
        <w:pStyle w:val="23"/>
        <w:framePr w:w="3667" w:h="1963" w:hRule="exact" w:wrap="none" w:vAnchor="page" w:hAnchor="page" w:x="6457" w:y="9297"/>
        <w:shd w:val="clear" w:color="auto" w:fill="auto"/>
        <w:spacing w:before="0" w:after="0" w:line="233" w:lineRule="exact"/>
      </w:pPr>
      <w:r>
        <w:t xml:space="preserve">Книга продаж, или </w:t>
      </w:r>
      <w:r>
        <w:rPr>
          <w:lang w:val="en-US" w:eastAsia="en-US" w:bidi="en-US"/>
        </w:rPr>
        <w:t>Sales</w:t>
      </w:r>
      <w:r w:rsidRPr="00053406">
        <w:rPr>
          <w:lang w:eastAsia="en-US" w:bidi="en-US"/>
        </w:rPr>
        <w:t xml:space="preserve"> </w:t>
      </w:r>
      <w:r>
        <w:rPr>
          <w:lang w:val="en-US" w:eastAsia="en-US" w:bidi="en-US"/>
        </w:rPr>
        <w:t>playbook</w:t>
      </w:r>
      <w:r w:rsidRPr="00053406">
        <w:rPr>
          <w:lang w:eastAsia="en-US" w:bidi="en-US"/>
        </w:rPr>
        <w:t xml:space="preserve">: </w:t>
      </w:r>
      <w:r>
        <w:t>что это и зачем</w:t>
      </w:r>
    </w:p>
    <w:p w:rsidR="000C6E37" w:rsidRDefault="00C43676">
      <w:pPr>
        <w:pStyle w:val="23"/>
        <w:framePr w:w="2467" w:h="1024" w:hRule="exact" w:wrap="none" w:vAnchor="page" w:hAnchor="page" w:x="6462" w:y="11315"/>
        <w:shd w:val="clear" w:color="auto" w:fill="auto"/>
        <w:spacing w:before="0" w:after="214" w:line="228" w:lineRule="exact"/>
        <w:jc w:val="both"/>
      </w:pPr>
      <w:r>
        <w:t xml:space="preserve">Контроль качества продаж по методу </w:t>
      </w:r>
      <w:r>
        <w:rPr>
          <w:lang w:val="en-US" w:eastAsia="en-US" w:bidi="en-US"/>
        </w:rPr>
        <w:t>CQR</w:t>
      </w:r>
    </w:p>
    <w:p w:rsidR="000C6E37" w:rsidRDefault="00C43676">
      <w:pPr>
        <w:pStyle w:val="320"/>
        <w:framePr w:w="2467" w:h="1024" w:hRule="exact" w:wrap="none" w:vAnchor="page" w:hAnchor="page" w:x="6462" w:y="11315"/>
        <w:shd w:val="clear" w:color="auto" w:fill="auto"/>
        <w:spacing w:after="0" w:line="260" w:lineRule="exact"/>
        <w:jc w:val="both"/>
      </w:pPr>
      <w:bookmarkStart w:id="6" w:name="bookmark6"/>
      <w:r>
        <w:t>ПЕРСОНАЛ</w:t>
      </w:r>
      <w:bookmarkEnd w:id="6"/>
    </w:p>
    <w:p w:rsidR="000C6E37" w:rsidRDefault="00DA61E2">
      <w:pPr>
        <w:framePr w:wrap="none" w:vAnchor="page" w:hAnchor="page" w:x="9193" w:y="117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640" cy="379095"/>
            <wp:effectExtent l="0" t="0" r="0" b="1905"/>
            <wp:docPr id="21" name="Рисунок 21" descr="E:\Реестр периодики печатній 2019\Банковский менеджмен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Реестр периодики печатній 2019\Банковский менеджмент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Default="00C43676">
      <w:pPr>
        <w:pStyle w:val="23"/>
        <w:framePr w:w="3206" w:h="559" w:hRule="exact" w:wrap="none" w:vAnchor="page" w:hAnchor="page" w:x="6452" w:y="12329"/>
        <w:shd w:val="clear" w:color="auto" w:fill="auto"/>
        <w:spacing w:before="0" w:after="0" w:line="230" w:lineRule="exact"/>
        <w:ind w:right="20"/>
        <w:jc w:val="both"/>
      </w:pPr>
      <w:r>
        <w:t>Как подсчитать полную стоимость</w:t>
      </w:r>
      <w:r>
        <w:br/>
        <w:t xml:space="preserve">текучести кадров. Методика </w:t>
      </w:r>
      <w:r>
        <w:rPr>
          <w:lang w:val="en-US" w:eastAsia="en-US" w:bidi="en-US"/>
        </w:rPr>
        <w:t>SHRM</w:t>
      </w:r>
    </w:p>
    <w:p w:rsidR="000C6E37" w:rsidRDefault="00C43676">
      <w:pPr>
        <w:pStyle w:val="70"/>
        <w:framePr w:wrap="none" w:vAnchor="page" w:hAnchor="page" w:x="9639" w:y="12208"/>
        <w:shd w:val="clear" w:color="auto" w:fill="auto"/>
        <w:spacing w:line="500" w:lineRule="exact"/>
      </w:pPr>
      <w:r>
        <w:t>/</w:t>
      </w:r>
    </w:p>
    <w:p w:rsidR="000C6E37" w:rsidRDefault="00C43676">
      <w:pPr>
        <w:pStyle w:val="a7"/>
        <w:framePr w:w="2774" w:h="513" w:hRule="exact" w:wrap="none" w:vAnchor="page" w:hAnchor="page" w:x="6467" w:y="12892"/>
        <w:shd w:val="clear" w:color="auto" w:fill="auto"/>
      </w:pPr>
      <w:r>
        <w:t>Почему руководители не ставят амбициозные цели?</w:t>
      </w:r>
    </w:p>
    <w:p w:rsidR="000C6E37" w:rsidRDefault="00DA61E2">
      <w:pPr>
        <w:framePr w:wrap="none" w:vAnchor="page" w:hAnchor="page" w:x="9524" w:y="129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0505" cy="304800"/>
            <wp:effectExtent l="0" t="0" r="0" b="0"/>
            <wp:docPr id="22" name="Рисунок 22" descr="E:\Реестр периодики печатній 2019\Банковский менеджмент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Реестр периодики печатній 2019\Банковский менеджмент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Default="00C43676">
      <w:pPr>
        <w:pStyle w:val="25"/>
        <w:framePr w:wrap="none" w:vAnchor="page" w:hAnchor="page" w:x="9673" w:y="13223"/>
        <w:shd w:val="clear" w:color="auto" w:fill="auto"/>
        <w:spacing w:line="200" w:lineRule="exact"/>
      </w:pPr>
      <w:r>
        <w:t>_</w:t>
      </w:r>
    </w:p>
    <w:p w:rsidR="000C6E37" w:rsidRDefault="000C6E37">
      <w:pPr>
        <w:framePr w:wrap="none" w:vAnchor="page" w:hAnchor="page" w:x="9884" w:y="1334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36"/>
      </w:tblGrid>
      <w:tr w:rsidR="000C6E37">
        <w:trPr>
          <w:trHeight w:hRule="exact" w:val="538"/>
        </w:trPr>
        <w:tc>
          <w:tcPr>
            <w:tcW w:w="4752" w:type="dxa"/>
            <w:shd w:val="clear" w:color="auto" w:fill="000000"/>
            <w:vAlign w:val="center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«Банковский менеджмент» №3/2019</w:t>
            </w:r>
          </w:p>
        </w:tc>
        <w:tc>
          <w:tcPr>
            <w:tcW w:w="5136" w:type="dxa"/>
            <w:shd w:val="clear" w:color="auto" w:fill="000000"/>
            <w:vAlign w:val="center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</w:pPr>
            <w:r>
              <w:rPr>
                <w:rStyle w:val="26"/>
              </w:rPr>
              <w:t>Периодичность — 6 раз в год</w:t>
            </w:r>
          </w:p>
        </w:tc>
      </w:tr>
      <w:tr w:rsidR="000C6E37">
        <w:trPr>
          <w:trHeight w:hRule="exact" w:val="317"/>
        </w:trPr>
        <w:tc>
          <w:tcPr>
            <w:tcW w:w="4752" w:type="dxa"/>
            <w:shd w:val="clear" w:color="auto" w:fill="000000"/>
            <w:vAlign w:val="bottom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6"/>
              </w:rPr>
              <w:t>Учредитель, издатель</w:t>
            </w:r>
          </w:p>
        </w:tc>
        <w:tc>
          <w:tcPr>
            <w:tcW w:w="5136" w:type="dxa"/>
            <w:shd w:val="clear" w:color="auto" w:fill="000000"/>
            <w:vAlign w:val="bottom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</w:pPr>
            <w:r>
              <w:rPr>
                <w:rStyle w:val="26"/>
              </w:rPr>
              <w:t>Журнал распространяется только по подписке</w:t>
            </w:r>
          </w:p>
        </w:tc>
      </w:tr>
      <w:tr w:rsidR="000C6E37">
        <w:trPr>
          <w:trHeight w:hRule="exact" w:val="322"/>
        </w:trPr>
        <w:tc>
          <w:tcPr>
            <w:tcW w:w="4752" w:type="dxa"/>
            <w:shd w:val="clear" w:color="auto" w:fill="000000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6"/>
              </w:rPr>
              <w:t>и главный редактор — Василий Туз</w:t>
            </w:r>
          </w:p>
        </w:tc>
        <w:tc>
          <w:tcPr>
            <w:tcW w:w="5136" w:type="dxa"/>
            <w:shd w:val="clear" w:color="auto" w:fill="000000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</w:pPr>
            <w:r>
              <w:rPr>
                <w:rStyle w:val="26"/>
              </w:rPr>
              <w:t>Индекс в каталоге «Укрпочты» — 90704</w:t>
            </w:r>
          </w:p>
        </w:tc>
      </w:tr>
      <w:tr w:rsidR="000C6E37">
        <w:trPr>
          <w:trHeight w:hRule="exact" w:val="326"/>
        </w:trPr>
        <w:tc>
          <w:tcPr>
            <w:tcW w:w="4752" w:type="dxa"/>
            <w:shd w:val="clear" w:color="auto" w:fill="000000"/>
            <w:vAlign w:val="bottom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6"/>
              </w:rPr>
              <w:t>Свидетельство о регистрации СМИ</w:t>
            </w:r>
          </w:p>
        </w:tc>
        <w:tc>
          <w:tcPr>
            <w:tcW w:w="5136" w:type="dxa"/>
            <w:shd w:val="clear" w:color="auto" w:fill="000000"/>
            <w:vAlign w:val="bottom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</w:pPr>
            <w:r>
              <w:rPr>
                <w:rStyle w:val="26"/>
              </w:rPr>
              <w:t>Адрес для писем: 02094, Киев, а/я 24</w:t>
            </w:r>
          </w:p>
        </w:tc>
      </w:tr>
      <w:tr w:rsidR="000C6E37">
        <w:trPr>
          <w:trHeight w:hRule="exact" w:val="322"/>
        </w:trPr>
        <w:tc>
          <w:tcPr>
            <w:tcW w:w="4752" w:type="dxa"/>
            <w:shd w:val="clear" w:color="auto" w:fill="000000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6"/>
              </w:rPr>
              <w:t>КВ №8704 от 29.04.04</w:t>
            </w:r>
          </w:p>
        </w:tc>
        <w:tc>
          <w:tcPr>
            <w:tcW w:w="5136" w:type="dxa"/>
            <w:shd w:val="clear" w:color="auto" w:fill="000000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</w:pPr>
            <w:r>
              <w:rPr>
                <w:rStyle w:val="26"/>
              </w:rPr>
              <w:t>Тел. редакции: (096) 376-57-01</w:t>
            </w:r>
          </w:p>
        </w:tc>
      </w:tr>
      <w:tr w:rsidR="000C6E37" w:rsidRPr="00B36DCE">
        <w:trPr>
          <w:trHeight w:hRule="exact" w:val="533"/>
        </w:trPr>
        <w:tc>
          <w:tcPr>
            <w:tcW w:w="4752" w:type="dxa"/>
            <w:shd w:val="clear" w:color="auto" w:fill="000000"/>
            <w:vAlign w:val="center"/>
          </w:tcPr>
          <w:p w:rsidR="000C6E37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6"/>
              </w:rPr>
              <w:t>Издается с 2005 года</w:t>
            </w:r>
          </w:p>
        </w:tc>
        <w:tc>
          <w:tcPr>
            <w:tcW w:w="5136" w:type="dxa"/>
            <w:shd w:val="clear" w:color="auto" w:fill="000000"/>
            <w:vAlign w:val="center"/>
          </w:tcPr>
          <w:p w:rsidR="000C6E37" w:rsidRPr="00053406" w:rsidRDefault="00C43676">
            <w:pPr>
              <w:pStyle w:val="23"/>
              <w:framePr w:w="9888" w:h="2357" w:wrap="none" w:vAnchor="page" w:hAnchor="page" w:x="745" w:y="13633"/>
              <w:shd w:val="clear" w:color="auto" w:fill="auto"/>
              <w:spacing w:before="0" w:after="0" w:line="190" w:lineRule="exact"/>
              <w:ind w:left="620"/>
              <w:rPr>
                <w:lang w:val="en-US"/>
              </w:rPr>
            </w:pPr>
            <w:r>
              <w:rPr>
                <w:rStyle w:val="26"/>
                <w:lang w:val="en-US" w:eastAsia="en-US" w:bidi="en-US"/>
              </w:rPr>
              <w:t xml:space="preserve">E-mail: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b_management@ukr.net</w:t>
              </w:r>
            </w:hyperlink>
          </w:p>
        </w:tc>
      </w:tr>
    </w:tbl>
    <w:p w:rsidR="000C6E37" w:rsidRDefault="00C43676">
      <w:pPr>
        <w:pStyle w:val="a9"/>
        <w:framePr w:w="3970" w:h="386" w:hRule="exact" w:wrap="none" w:vAnchor="page" w:hAnchor="page" w:x="6649" w:y="16039"/>
        <w:shd w:val="clear" w:color="auto" w:fill="auto"/>
      </w:pPr>
      <w:r>
        <w:t>Редакция может не разделять мнения авторов и героев публикаций. Ответственность за достоверность рекламы несет рекламодатель.</w:t>
      </w:r>
    </w:p>
    <w:p w:rsidR="000C6E37" w:rsidRDefault="000C6E37">
      <w:pPr>
        <w:rPr>
          <w:sz w:val="2"/>
          <w:szCs w:val="2"/>
        </w:rPr>
      </w:pPr>
    </w:p>
    <w:p w:rsidR="00B36DCE" w:rsidRDefault="00B36DCE">
      <w:pPr>
        <w:rPr>
          <w:sz w:val="2"/>
          <w:szCs w:val="2"/>
        </w:rPr>
        <w:sectPr w:rsidR="00B36DCE">
          <w:pgSz w:w="10937" w:h="16476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Алешкина, Т. </w:t>
            </w:r>
            <w:r>
              <w:rPr>
                <w:rFonts w:ascii="Times New Roman" w:hAnsi="Times New Roman" w:cs="Times New Roman"/>
                <w:lang w:val="uk-UA"/>
              </w:rPr>
              <w:t>Нарежь кредити: как шведский банк Klarna сыграл на страхах онлайн-магазинов / Т. Алешкина // Банковский менеджмент. – 2019. – № 3. – С. 18-20.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 xml:space="preserve">Можно ли построить бизнес на недоверии? Опыт шведского банка Klarna показывает, что да.  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Амириди, Ю. </w:t>
            </w:r>
            <w:r>
              <w:rPr>
                <w:rFonts w:ascii="Times New Roman" w:hAnsi="Times New Roman" w:cs="Times New Roman"/>
                <w:lang w:val="uk-UA"/>
              </w:rPr>
              <w:t>Непопулярный рейтинг причин краха банковских хранилищ данных / Ю. Амириди // Банковский менеджмент. – 2019. – № 3. – С. 29-32.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О причинах, которыми принято оправдывать провальные проекты построения хранилищ данных, и о том, что же на самом деле стоит за 60 % неуспеха ХД-инициатив в банках.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Артамонов, Н. </w:t>
            </w:r>
            <w:r>
              <w:rPr>
                <w:rFonts w:ascii="Times New Roman" w:hAnsi="Times New Roman" w:cs="Times New Roman"/>
                <w:lang w:val="uk-UA"/>
              </w:rPr>
              <w:t>Переосмысление банковского ритейла: мировые тенденции / Н. Артамонов // Банковский менеджмент. – 2019. – № 3. – С. 35-41.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Что сейчас происходит в банковском ритейле в мире? Во что превратятся физические отделения банков в ближайшем будущем?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Бахвалова, М. </w:t>
            </w:r>
            <w:r>
              <w:rPr>
                <w:rFonts w:ascii="Times New Roman" w:hAnsi="Times New Roman" w:cs="Times New Roman"/>
                <w:lang w:val="uk-UA"/>
              </w:rPr>
              <w:t>Темное будущее. Почему новый экономический кризис окажется тяжелее предыдущих? / М. Бахвалов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lang w:val="uk-UA"/>
              </w:rPr>
              <w:t>а // Банковский менеджмент. – 2019. – № 3. – С. 2-5.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Новый глобальный экономический кризис может начаться уже в следующем году. Почему он грозит стать тяжелее предыдущего и как себя защитить?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Баяндина, В.А. </w:t>
            </w:r>
            <w:r>
              <w:rPr>
                <w:rFonts w:ascii="Times New Roman" w:hAnsi="Times New Roman" w:cs="Times New Roman"/>
                <w:lang w:val="uk-UA"/>
              </w:rPr>
              <w:t>Методика анализа инвестиционных проектов для целей банковского проектного финансирования / В. А. Баяндина, Д. М. Воронин // Банковский менеджмент. – 2019. – № 3. – С. 11-17.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Авторы предлагают использовать, на их взгляд, наиболее актуальное и полное определение понятия проектного финансирования</w:t>
            </w:r>
            <w:r w:rsidRPr="0013567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Вонг, Э. </w:t>
            </w:r>
            <w:r>
              <w:rPr>
                <w:rFonts w:ascii="Times New Roman" w:hAnsi="Times New Roman" w:cs="Times New Roman"/>
                <w:lang w:val="uk-UA"/>
              </w:rPr>
              <w:t>Глобальная инфраструктура "Открытых финансов" - следующее поколение после Fintech / Э. Вонг // Банковский менеджмент. – 2019. – № 3. – С. 6-10.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3567B">
              <w:rPr>
                <w:rFonts w:ascii="Times New Roman" w:hAnsi="Times New Roman" w:cs="Times New Roman"/>
                <w:i/>
                <w:lang w:val="uk-UA"/>
              </w:rPr>
              <w:t>"Открытые финансы" - инфраструктура финансовых услуг с открытым исходным кодом, построенная на публичных блокчейнах - может стать следующим поколением в финансовом мире, после Fintech.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Мартынова, А. </w:t>
            </w:r>
            <w:r>
              <w:rPr>
                <w:rFonts w:ascii="Times New Roman" w:hAnsi="Times New Roman" w:cs="Times New Roman"/>
                <w:lang w:val="uk-UA"/>
              </w:rPr>
              <w:t>Контроль качества продаж по методу CQR / А. Мартынова // Банковский менеджмент. – 2019. – № 3. – С. 45-49.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13567B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3567B">
              <w:rPr>
                <w:rFonts w:ascii="Times New Roman" w:hAnsi="Times New Roman" w:cs="Times New Roman"/>
                <w:i/>
                <w:lang w:val="uk-UA"/>
              </w:rPr>
              <w:t>Позвонить и продать. Казалось бы, что тут сложного? Но эта система состоит из двух слагаемых только для тех, кто далек от бизнеса и маркетинга. На деле две точки назначения - звонок и продажу - связывает множество маленьких перевалочных пунктов, пройти которые под силу не каждому продацу</w:t>
            </w:r>
            <w:r w:rsidRPr="0013567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Усенко, А. </w:t>
            </w:r>
            <w:r>
              <w:rPr>
                <w:rFonts w:ascii="Times New Roman" w:hAnsi="Times New Roman" w:cs="Times New Roman"/>
                <w:lang w:val="uk-UA"/>
              </w:rPr>
              <w:t>Конкуренция или кооперация: что нас ждет? / А. Усенко // Банковский менеджмент. – 2019. – № 3. – С. 21-22.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Fintech-стартапы не только подтолкнули волну инноваций в финансовой отрасли, но и задали высокую планку клиентского опыта, до которой теперь вынуждены дотягиваться традиционные банки.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6DCE" w:rsidTr="00B36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Monzo: руководство по созданию цифрового банка будущего</w:t>
            </w:r>
            <w:r>
              <w:rPr>
                <w:rFonts w:ascii="Times New Roman" w:hAnsi="Times New Roman" w:cs="Times New Roman"/>
                <w:lang w:val="uk-UA"/>
              </w:rPr>
              <w:t xml:space="preserve"> // Банковский менеджмент. – 2019. – № 3. – С. 25-28.</w:t>
            </w:r>
          </w:p>
          <w:p w:rsidR="00B36DCE" w:rsidRPr="0013567B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i/>
                <w:lang w:val="uk-UA"/>
              </w:rPr>
            </w:pPr>
            <w:r w:rsidRPr="0013567B">
              <w:rPr>
                <w:rFonts w:ascii="Times New Roman" w:hAnsi="Times New Roman" w:cs="Times New Roman"/>
                <w:i/>
                <w:lang w:val="uk-UA"/>
              </w:rPr>
              <w:t>Традиционные банковские организации ищут варианты разработки приложений для цифрового банкинга или потенциального создания отдельного цифрового банка.</w:t>
            </w:r>
          </w:p>
          <w:p w:rsidR="00B36DCE" w:rsidRDefault="00B36DCE" w:rsidP="002E537E">
            <w:pPr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53406" w:rsidRPr="00B36DCE" w:rsidRDefault="00053406">
      <w:pPr>
        <w:rPr>
          <w:sz w:val="2"/>
          <w:szCs w:val="2"/>
          <w:lang w:val="uk-UA"/>
        </w:rPr>
      </w:pPr>
    </w:p>
    <w:sectPr w:rsidR="00053406" w:rsidRPr="00B36DCE">
      <w:pgSz w:w="10937" w:h="1647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42" w:rsidRDefault="00CC6B42">
      <w:r>
        <w:separator/>
      </w:r>
    </w:p>
  </w:endnote>
  <w:endnote w:type="continuationSeparator" w:id="0">
    <w:p w:rsidR="00CC6B42" w:rsidRDefault="00C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42" w:rsidRDefault="00CC6B42"/>
  </w:footnote>
  <w:footnote w:type="continuationSeparator" w:id="0">
    <w:p w:rsidR="00CC6B42" w:rsidRDefault="00CC6B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7"/>
    <w:rsid w:val="00053406"/>
    <w:rsid w:val="000C6E37"/>
    <w:rsid w:val="00B36DCE"/>
    <w:rsid w:val="00C43676"/>
    <w:rsid w:val="00CC6B42"/>
    <w:rsid w:val="00D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90E8-F2C1-461E-B659-4937D1D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Номер заголовка №2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22">
    <w:name w:val="Заголовок №2 (2)_"/>
    <w:basedOn w:val="a0"/>
    <w:link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12">
    <w:name w:val="Номер заголовка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6"/>
      <w:sz w:val="34"/>
      <w:szCs w:val="34"/>
      <w:u w:val="none"/>
    </w:rPr>
  </w:style>
  <w:style w:type="character" w:customStyle="1" w:styleId="1">
    <w:name w:val="Номер заголовка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w w:val="66"/>
      <w:sz w:val="34"/>
      <w:szCs w:val="34"/>
      <w:u w:val="none"/>
    </w:rPr>
  </w:style>
  <w:style w:type="character" w:customStyle="1" w:styleId="13">
    <w:name w:val="Номер заголовка №1 (3)_"/>
    <w:basedOn w:val="a0"/>
    <w:link w:val="1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w w:val="66"/>
      <w:sz w:val="34"/>
      <w:szCs w:val="34"/>
      <w:u w:val="none"/>
    </w:rPr>
  </w:style>
  <w:style w:type="character" w:customStyle="1" w:styleId="121">
    <w:name w:val="Заголовок №1 (2)_"/>
    <w:basedOn w:val="a0"/>
    <w:link w:val="12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w w:val="66"/>
      <w:sz w:val="34"/>
      <w:szCs w:val="34"/>
      <w:u w:val="none"/>
    </w:rPr>
  </w:style>
  <w:style w:type="character" w:customStyle="1" w:styleId="32">
    <w:name w:val="Заголовок №3 (2)_"/>
    <w:basedOn w:val="a0"/>
    <w:link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105pt100">
    <w:name w:val="Заголовок №3 (2) + 10;5 pt;Масштаб 100%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6">
    <w:name w:val="Подпись к картинке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6"/>
      <w:szCs w:val="16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20">
    <w:name w:val="Номер заголовка №2"/>
    <w:basedOn w:val="a"/>
    <w:link w:val="2"/>
    <w:pPr>
      <w:shd w:val="clear" w:color="auto" w:fill="FFFFFF"/>
      <w:spacing w:line="804" w:lineRule="exact"/>
      <w:outlineLvl w:val="1"/>
    </w:pPr>
    <w:rPr>
      <w:rFonts w:ascii="Microsoft Sans Serif" w:eastAsia="Microsoft Sans Serif" w:hAnsi="Microsoft Sans Serif" w:cs="Microsoft Sans Serif"/>
      <w:w w:val="60"/>
      <w:sz w:val="34"/>
      <w:szCs w:val="3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804" w:lineRule="exact"/>
      <w:outlineLvl w:val="1"/>
    </w:pPr>
    <w:rPr>
      <w:rFonts w:ascii="Microsoft Sans Serif" w:eastAsia="Microsoft Sans Serif" w:hAnsi="Microsoft Sans Serif" w:cs="Microsoft Sans Serif"/>
      <w:w w:val="60"/>
      <w:sz w:val="32"/>
      <w:szCs w:val="32"/>
    </w:rPr>
  </w:style>
  <w:style w:type="paragraph" w:customStyle="1" w:styleId="120">
    <w:name w:val="Номер заголовка №1 (2)"/>
    <w:basedOn w:val="a"/>
    <w:link w:val="12"/>
    <w:pPr>
      <w:shd w:val="clear" w:color="auto" w:fill="FFFFFF"/>
      <w:spacing w:line="804" w:lineRule="exact"/>
      <w:outlineLvl w:val="0"/>
    </w:pPr>
    <w:rPr>
      <w:rFonts w:ascii="Microsoft Sans Serif" w:eastAsia="Microsoft Sans Serif" w:hAnsi="Microsoft Sans Serif" w:cs="Microsoft Sans Serif"/>
      <w:w w:val="66"/>
      <w:sz w:val="34"/>
      <w:szCs w:val="34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360" w:line="804" w:lineRule="exact"/>
      <w:outlineLvl w:val="0"/>
    </w:pPr>
    <w:rPr>
      <w:rFonts w:ascii="Arial Narrow" w:eastAsia="Arial Narrow" w:hAnsi="Arial Narrow" w:cs="Arial Narrow"/>
      <w:b/>
      <w:bCs/>
      <w:spacing w:val="30"/>
      <w:w w:val="66"/>
      <w:sz w:val="34"/>
      <w:szCs w:val="34"/>
    </w:rPr>
  </w:style>
  <w:style w:type="paragraph" w:customStyle="1" w:styleId="130">
    <w:name w:val="Номер заголовка №1 (3)"/>
    <w:basedOn w:val="a"/>
    <w:link w:val="13"/>
    <w:pPr>
      <w:shd w:val="clear" w:color="auto" w:fill="FFFFFF"/>
      <w:spacing w:before="360" w:line="569" w:lineRule="exact"/>
      <w:outlineLvl w:val="0"/>
    </w:pPr>
    <w:rPr>
      <w:rFonts w:ascii="Arial Narrow" w:eastAsia="Arial Narrow" w:hAnsi="Arial Narrow" w:cs="Arial Narrow"/>
      <w:b/>
      <w:bCs/>
      <w:spacing w:val="30"/>
      <w:w w:val="66"/>
      <w:sz w:val="34"/>
      <w:szCs w:val="3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240" w:line="0" w:lineRule="atLeast"/>
      <w:outlineLvl w:val="0"/>
    </w:pPr>
    <w:rPr>
      <w:rFonts w:ascii="Arial Narrow" w:eastAsia="Arial Narrow" w:hAnsi="Arial Narrow" w:cs="Arial Narrow"/>
      <w:b/>
      <w:bCs/>
      <w:spacing w:val="30"/>
      <w:w w:val="66"/>
      <w:sz w:val="34"/>
      <w:szCs w:val="34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60" w:line="0" w:lineRule="atLeast"/>
      <w:outlineLvl w:val="2"/>
    </w:pPr>
    <w:rPr>
      <w:rFonts w:ascii="Microsoft Sans Serif" w:eastAsia="Microsoft Sans Serif" w:hAnsi="Microsoft Sans Serif" w:cs="Microsoft Sans Serif"/>
      <w:w w:val="50"/>
      <w:sz w:val="26"/>
      <w:szCs w:val="26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50"/>
      <w:szCs w:val="5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8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163" w:lineRule="exact"/>
      <w:jc w:val="right"/>
    </w:pPr>
    <w:rPr>
      <w:rFonts w:ascii="Microsoft Sans Serif" w:eastAsia="Microsoft Sans Serif" w:hAnsi="Microsoft Sans Serif" w:cs="Microsoft Sans Serif"/>
      <w:w w:val="7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_management@ukr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2019-09-18T09:16:00Z</dcterms:created>
  <dcterms:modified xsi:type="dcterms:W3CDTF">2019-09-18T09:16:00Z</dcterms:modified>
</cp:coreProperties>
</file>